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5F1748EE" w:rsidR="008815B6" w:rsidRPr="00EA3300" w:rsidRDefault="008815B6" w:rsidP="008815B6">
      <w:pPr>
        <w:tabs>
          <w:tab w:val="center" w:pos="4536"/>
          <w:tab w:val="right" w:pos="9639"/>
        </w:tabs>
        <w:spacing w:after="0"/>
        <w:rPr>
          <w:rFonts w:ascii="Arial" w:hAnsi="Arial" w:cs="Arial"/>
          <w:b/>
          <w:bCs/>
          <w:sz w:val="24"/>
        </w:rPr>
      </w:pPr>
      <w:r w:rsidRPr="00EA3300">
        <w:rPr>
          <w:rFonts w:ascii="Arial" w:hAnsi="Arial" w:cs="Arial"/>
          <w:b/>
          <w:bCs/>
          <w:sz w:val="24"/>
        </w:rPr>
        <w:t xml:space="preserve">3GPP TSG RAN WG1 Ad-Hoc Meeting </w:t>
      </w:r>
      <w:r w:rsidR="00EF093A">
        <w:rPr>
          <w:rFonts w:ascii="Arial" w:hAnsi="Arial" w:cs="Arial"/>
          <w:b/>
          <w:bCs/>
          <w:sz w:val="24"/>
        </w:rPr>
        <w:t>#9</w:t>
      </w:r>
      <w:r w:rsidR="0084012B">
        <w:rPr>
          <w:rFonts w:ascii="Arial" w:hAnsi="Arial" w:cs="Arial"/>
          <w:b/>
          <w:bCs/>
          <w:sz w:val="24"/>
        </w:rPr>
        <w:t>7</w:t>
      </w:r>
      <w:r w:rsidRPr="00EA3300">
        <w:rPr>
          <w:rFonts w:ascii="Arial" w:hAnsi="Arial" w:cs="Arial"/>
          <w:b/>
          <w:bCs/>
          <w:sz w:val="24"/>
        </w:rPr>
        <w:tab/>
        <w:t xml:space="preserve">          R1-190</w:t>
      </w:r>
      <w:r w:rsidR="008F68CE">
        <w:rPr>
          <w:rFonts w:ascii="Arial" w:hAnsi="Arial" w:cs="Arial"/>
          <w:b/>
          <w:bCs/>
          <w:sz w:val="24"/>
        </w:rPr>
        <w:t>6644</w:t>
      </w:r>
    </w:p>
    <w:p w14:paraId="3CDF3844" w14:textId="77777777" w:rsidR="004B5C34" w:rsidRPr="000E14B3" w:rsidRDefault="004B5C34" w:rsidP="004B5C34">
      <w:pPr>
        <w:tabs>
          <w:tab w:val="center" w:pos="4536"/>
          <w:tab w:val="right" w:pos="9639"/>
        </w:tabs>
        <w:ind w:right="2"/>
        <w:rPr>
          <w:rFonts w:ascii="Arial" w:hAnsi="Arial" w:cs="Arial"/>
          <w:b/>
          <w:bCs/>
          <w:sz w:val="24"/>
        </w:rPr>
      </w:pPr>
      <w:r>
        <w:rPr>
          <w:rFonts w:ascii="Arial" w:hAnsi="Arial" w:cs="Arial"/>
          <w:b/>
          <w:bCs/>
          <w:sz w:val="24"/>
          <w:szCs w:val="24"/>
        </w:rPr>
        <w:t xml:space="preserve">Reno, USA, 13 – 18 </w:t>
      </w:r>
      <w:proofErr w:type="gramStart"/>
      <w:r>
        <w:rPr>
          <w:rFonts w:ascii="Arial" w:hAnsi="Arial" w:cs="Arial"/>
          <w:b/>
          <w:bCs/>
          <w:sz w:val="24"/>
          <w:szCs w:val="24"/>
        </w:rPr>
        <w:t>May</w:t>
      </w:r>
      <w:r w:rsidRPr="000E14B3">
        <w:rPr>
          <w:rFonts w:ascii="Arial" w:hAnsi="Arial" w:cs="Arial"/>
          <w:b/>
          <w:bCs/>
          <w:sz w:val="24"/>
          <w:szCs w:val="24"/>
        </w:rPr>
        <w:t>,</w:t>
      </w:r>
      <w:proofErr w:type="gramEnd"/>
      <w:r w:rsidRPr="000E14B3">
        <w:rPr>
          <w:rFonts w:ascii="Arial" w:hAnsi="Arial" w:cs="Arial"/>
          <w:b/>
          <w:bCs/>
          <w:sz w:val="24"/>
          <w:szCs w:val="24"/>
        </w:rPr>
        <w:t xml:space="preserve">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16897857"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for NR-U</w:t>
      </w:r>
      <w:r w:rsidR="006B10EA" w:rsidRPr="006B10EA">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311481BE" w14:textId="0590B006" w:rsidR="0098433B" w:rsidRPr="00976630" w:rsidRDefault="1CEFF1BD" w:rsidP="0098433B">
      <w:pPr>
        <w:jc w:val="both"/>
        <w:rPr>
          <w:lang w:eastAsia="ja-JP"/>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beneficial to </w:t>
      </w:r>
      <w:r w:rsidR="00D14E6E">
        <w:rPr>
          <w:lang w:val="en-US" w:eastAsia="fi-FI"/>
        </w:rPr>
        <w:t>specify</w:t>
      </w:r>
      <w:r w:rsidR="00D14E6E" w:rsidRPr="00447088">
        <w:rPr>
          <w:lang w:val="en-US" w:eastAsia="fi-FI"/>
        </w:rPr>
        <w:t xml:space="preserve"> solutions applicable to unlicensed bands scenarios as part of the 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os.</w:t>
      </w:r>
      <w:r w:rsidR="0098433B">
        <w:rPr>
          <w:rFonts w:eastAsia="Times New Roman"/>
          <w:szCs w:val="24"/>
          <w:lang w:val="en-US" w:eastAsia="fi-FI"/>
        </w:rPr>
        <w:t xml:space="preserve"> </w:t>
      </w:r>
      <w:r w:rsidR="0098433B">
        <w:rPr>
          <w:lang w:eastAsia="fi-FI"/>
        </w:rPr>
        <w:t xml:space="preserve">RAN1 AH 1901, RAN1 #96 and RAN1#96bis agreements on these topics are listed in Appendix 2. </w:t>
      </w:r>
    </w:p>
    <w:p w14:paraId="74241F6E" w14:textId="3F9AC962" w:rsidR="007F171F" w:rsidRPr="007F171F" w:rsidRDefault="0099103B" w:rsidP="006B54C1">
      <w:pPr>
        <w:pStyle w:val="Heading1"/>
      </w:pPr>
      <w:r>
        <w:rPr>
          <w:color w:val="000000"/>
        </w:rPr>
        <w:t xml:space="preserve">2. </w:t>
      </w:r>
      <w:r w:rsidR="007F171F">
        <w:t>UL scheduling</w:t>
      </w:r>
    </w:p>
    <w:p w14:paraId="3DEF5400" w14:textId="0089FEB2" w:rsidR="00A7397D" w:rsidRDefault="00A7397D" w:rsidP="00621C86">
      <w:pPr>
        <w:pStyle w:val="Heading2"/>
        <w:rPr>
          <w:lang w:val="en-US"/>
        </w:rPr>
      </w:pPr>
      <w:r>
        <w:rPr>
          <w:lang w:val="en-US"/>
        </w:rPr>
        <w:t>2.1 Two-stage scheduling</w:t>
      </w:r>
    </w:p>
    <w:p w14:paraId="23EC6B09" w14:textId="25A82064" w:rsidR="00D27A3B" w:rsidRDefault="00D27A3B" w:rsidP="00D27A3B">
      <w:pPr>
        <w:spacing w:after="120"/>
        <w:rPr>
          <w:lang w:val="en-US"/>
        </w:rPr>
      </w:pPr>
      <w:r>
        <w:rPr>
          <w:lang w:val="en-US"/>
        </w:rPr>
        <w:t xml:space="preserve">To take advantage of shared COT more efficiently, </w:t>
      </w:r>
      <w:proofErr w:type="spellStart"/>
      <w:r>
        <w:rPr>
          <w:lang w:val="en-US"/>
        </w:rPr>
        <w:t>eLAA</w:t>
      </w:r>
      <w:proofErr w:type="spellEnd"/>
      <w:r>
        <w:rPr>
          <w:lang w:val="en-US"/>
        </w:rPr>
        <w:t xml:space="preserve"> (Rel-14) supports triggered (aka 2-stage) PUSCH scheduling. </w:t>
      </w:r>
    </w:p>
    <w:p w14:paraId="3FD30320"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first (initial) grant denoted as </w:t>
      </w:r>
      <w:r>
        <w:rPr>
          <w:rFonts w:eastAsia="Times New Roman"/>
          <w:i/>
          <w:iCs/>
          <w:lang w:val="en-US"/>
        </w:rPr>
        <w:t>Trigger A</w:t>
      </w:r>
      <w:r>
        <w:rPr>
          <w:rFonts w:eastAsia="Times New Roman"/>
          <w:lang w:val="en-US"/>
        </w:rPr>
        <w:t xml:space="preserve"> grant uses the </w:t>
      </w:r>
      <w:proofErr w:type="spellStart"/>
      <w:r>
        <w:rPr>
          <w:rFonts w:eastAsia="Times New Roman"/>
          <w:lang w:val="en-US"/>
        </w:rPr>
        <w:t>eLAA</w:t>
      </w:r>
      <w:proofErr w:type="spellEnd"/>
      <w:r>
        <w:rPr>
          <w:rFonts w:eastAsia="Times New Roman"/>
          <w:lang w:val="en-US"/>
        </w:rPr>
        <w:t xml:space="preserve"> DCI formats and provides all the needed information except the exact timing of the scheduled PUSCH</w:t>
      </w:r>
    </w:p>
    <w:p w14:paraId="1D2BA7B6"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PUSCH trigger A </w:t>
      </w:r>
      <w:r>
        <w:rPr>
          <w:rFonts w:eastAsia="Times New Roman"/>
          <w:lang w:val="en-US"/>
        </w:rPr>
        <w:t xml:space="preserve">bit in the </w:t>
      </w:r>
      <w:proofErr w:type="spellStart"/>
      <w:r>
        <w:rPr>
          <w:rFonts w:eastAsia="Times New Roman"/>
          <w:lang w:val="en-US"/>
        </w:rPr>
        <w:t>eLAA</w:t>
      </w:r>
      <w:proofErr w:type="spellEnd"/>
      <w:r>
        <w:rPr>
          <w:rFonts w:eastAsia="Times New Roman"/>
          <w:lang w:val="en-US"/>
        </w:rPr>
        <w:t xml:space="preserve"> UL grant provides the UE with the information if this is a normal grant with given timing, or a triggered grant</w:t>
      </w:r>
    </w:p>
    <w:p w14:paraId="2ECDB6BA"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The Trigger A grant has a certain validity time in terms of number of subframes indicated in the Trigger A grant</w:t>
      </w:r>
    </w:p>
    <w:p w14:paraId="24E7CD99"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PUSCH transmission is triggered with the </w:t>
      </w:r>
      <w:r>
        <w:rPr>
          <w:rFonts w:eastAsia="Times New Roman"/>
          <w:i/>
          <w:iCs/>
          <w:lang w:val="en-US"/>
        </w:rPr>
        <w:t>Trigger B</w:t>
      </w:r>
      <w:r>
        <w:rPr>
          <w:rFonts w:eastAsia="Times New Roman"/>
          <w:lang w:val="en-US"/>
        </w:rPr>
        <w:t xml:space="preserve"> field in the </w:t>
      </w:r>
      <w:proofErr w:type="spellStart"/>
      <w:r>
        <w:rPr>
          <w:rFonts w:eastAsia="Times New Roman"/>
          <w:lang w:val="en-US"/>
        </w:rPr>
        <w:t>eLAA</w:t>
      </w:r>
      <w:proofErr w:type="spellEnd"/>
      <w:r>
        <w:rPr>
          <w:rFonts w:eastAsia="Times New Roman"/>
          <w:lang w:val="en-US"/>
        </w:rPr>
        <w:t xml:space="preserve"> common PDCCH (DCI 1C scrambled with CC-RNTI), and is relative in time to indicated </w:t>
      </w:r>
      <w:r>
        <w:rPr>
          <w:rFonts w:eastAsia="Times New Roman"/>
          <w:i/>
          <w:iCs/>
          <w:lang w:val="en-US"/>
        </w:rPr>
        <w:t>UL configuration for LAA</w:t>
      </w:r>
    </w:p>
    <w:p w14:paraId="6BC719C1"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UL configuration for LAA </w:t>
      </w:r>
      <w:r>
        <w:rPr>
          <w:rFonts w:eastAsia="Times New Roman"/>
          <w:lang w:val="en-US"/>
        </w:rPr>
        <w:t>contains information about the start of the UL burst (‘</w:t>
      </w:r>
      <w:r>
        <w:rPr>
          <w:rFonts w:eastAsia="Times New Roman"/>
          <w:i/>
          <w:iCs/>
          <w:lang w:val="en-US"/>
        </w:rPr>
        <w:t>UL offset</w:t>
      </w:r>
      <w:r>
        <w:rPr>
          <w:rFonts w:eastAsia="Times New Roman"/>
          <w:lang w:val="en-US"/>
        </w:rPr>
        <w:t xml:space="preserve">’ </w:t>
      </w:r>
      <w:r>
        <w:rPr>
          <w:rFonts w:eastAsia="Times New Roman"/>
          <w:i/>
          <w:iCs/>
          <w:lang w:val="en-US"/>
        </w:rPr>
        <w:t>l</w:t>
      </w:r>
      <w:r>
        <w:rPr>
          <w:rFonts w:eastAsia="Times New Roman"/>
          <w:lang w:val="en-US"/>
        </w:rPr>
        <w:t>) and the length of the UL burst (‘</w:t>
      </w:r>
      <w:r>
        <w:rPr>
          <w:rFonts w:eastAsia="Times New Roman"/>
          <w:i/>
          <w:iCs/>
          <w:lang w:val="en-US"/>
        </w:rPr>
        <w:t>UL duration’, d</w:t>
      </w:r>
      <w:r>
        <w:rPr>
          <w:rFonts w:eastAsia="Times New Roman"/>
          <w:lang w:val="en-US"/>
        </w:rPr>
        <w:t>)</w:t>
      </w:r>
    </w:p>
    <w:p w14:paraId="1E9DF4D3" w14:textId="59A4DBF0" w:rsidR="00D27A3B" w:rsidRDefault="00D27A3B" w:rsidP="0034423C">
      <w:pPr>
        <w:spacing w:before="120"/>
        <w:jc w:val="both"/>
        <w:rPr>
          <w:lang w:val="en-US"/>
        </w:rPr>
      </w:pPr>
      <w:r>
        <w:rPr>
          <w:lang w:val="en-US"/>
        </w:rPr>
        <w:t xml:space="preserve">The benefits of 2-stage scheduling come mainly from the reduced latency when triggering an UL transmission at the start of the UL burst. In </w:t>
      </w:r>
      <w:proofErr w:type="spellStart"/>
      <w:r>
        <w:rPr>
          <w:lang w:val="en-US"/>
        </w:rPr>
        <w:t>eLAA</w:t>
      </w:r>
      <w:proofErr w:type="spellEnd"/>
      <w:r>
        <w:rPr>
          <w:lang w:val="en-US"/>
        </w:rPr>
        <w:t xml:space="preserve">, the scheduling latency of 4 </w:t>
      </w:r>
      <w:proofErr w:type="spellStart"/>
      <w:r>
        <w:rPr>
          <w:lang w:val="en-US"/>
        </w:rPr>
        <w:t>ms</w:t>
      </w:r>
      <w:proofErr w:type="spellEnd"/>
      <w:r>
        <w:rPr>
          <w:lang w:val="en-US"/>
        </w:rPr>
        <w:t xml:space="preserve"> imposed significant restrictions to the practically feasible COT structures. While in NR-U the processing time as significantly faster, the possibility for multiple switching point makes it even more important to be able to make use of starts of UL burst without unnecessary scheduling restrictions. Therefore, we see that 2-stage scheduling should also be supported in NR-U.</w:t>
      </w:r>
    </w:p>
    <w:p w14:paraId="357F823E" w14:textId="74008EA9" w:rsidR="00D27A3B" w:rsidRPr="00A7397D" w:rsidRDefault="00D27A3B" w:rsidP="00A7397D">
      <w:pPr>
        <w:spacing w:after="240"/>
        <w:rPr>
          <w:b/>
          <w:lang w:val="en-US"/>
        </w:rPr>
      </w:pPr>
      <w:bookmarkStart w:id="0" w:name="_Hlk4755892"/>
      <w:r w:rsidRPr="001A21CD">
        <w:rPr>
          <w:b/>
          <w:i/>
          <w:lang w:val="en-US"/>
        </w:rPr>
        <w:t xml:space="preserve">Proposal </w:t>
      </w:r>
      <w:r w:rsidR="00A7397D" w:rsidRPr="001A21CD">
        <w:rPr>
          <w:b/>
          <w:i/>
          <w:lang w:val="en-US"/>
        </w:rPr>
        <w:t>1</w:t>
      </w:r>
      <w:r w:rsidRPr="001A21CD">
        <w:rPr>
          <w:b/>
          <w:i/>
          <w:lang w:val="en-US"/>
        </w:rPr>
        <w:t>:</w:t>
      </w:r>
      <w:r w:rsidRPr="00A7397D">
        <w:rPr>
          <w:b/>
          <w:lang w:val="en-US"/>
        </w:rPr>
        <w:t xml:space="preserve"> </w:t>
      </w:r>
      <w:r w:rsidRPr="00A7397D">
        <w:rPr>
          <w:b/>
          <w:i/>
          <w:lang w:val="en-US"/>
        </w:rPr>
        <w:t xml:space="preserve">2-stage scheduling is supported for NR-U uplink. </w:t>
      </w:r>
    </w:p>
    <w:bookmarkEnd w:id="0"/>
    <w:p w14:paraId="19C5F6D6" w14:textId="42DAFDC1" w:rsidR="00A7397D" w:rsidRDefault="00A7397D" w:rsidP="00621C86">
      <w:pPr>
        <w:pStyle w:val="Heading2"/>
        <w:rPr>
          <w:lang w:val="en-US"/>
        </w:rPr>
      </w:pPr>
      <w:r>
        <w:rPr>
          <w:lang w:val="en-US"/>
        </w:rPr>
        <w:t>2.2 Multiple uplink starting points</w:t>
      </w:r>
      <w:r w:rsidR="0098433B">
        <w:rPr>
          <w:lang w:val="en-US"/>
        </w:rPr>
        <w:t xml:space="preserve"> </w:t>
      </w:r>
    </w:p>
    <w:p w14:paraId="48E32596" w14:textId="77777777" w:rsidR="000B29FD" w:rsidRDefault="005405D2" w:rsidP="00DC2988">
      <w:pPr>
        <w:spacing w:after="120"/>
        <w:jc w:val="both"/>
        <w:rPr>
          <w:iCs/>
          <w:lang w:val="en-US" w:eastAsia="zh-CN"/>
        </w:rPr>
      </w:pPr>
      <w:r>
        <w:rPr>
          <w:lang w:val="en-US"/>
        </w:rPr>
        <w:t xml:space="preserve">One of the key challenges </w:t>
      </w:r>
      <w:r w:rsidR="0099237A">
        <w:rPr>
          <w:lang w:val="en-US"/>
        </w:rPr>
        <w:t>i</w:t>
      </w:r>
      <w:r>
        <w:rPr>
          <w:lang w:val="en-US"/>
        </w:rPr>
        <w:t xml:space="preserve">n unlicensed band scheduled uplink is </w:t>
      </w:r>
      <w:r w:rsidR="00D14E6E">
        <w:rPr>
          <w:lang w:val="en-US"/>
        </w:rPr>
        <w:t xml:space="preserve">the uncertainty of uplink </w:t>
      </w:r>
      <w:r>
        <w:rPr>
          <w:lang w:val="en-US"/>
        </w:rPr>
        <w:t xml:space="preserve">channel access. The channel access probability </w:t>
      </w:r>
      <w:r w:rsidR="00C7764F">
        <w:rPr>
          <w:lang w:val="en-US"/>
        </w:rPr>
        <w:t>may</w:t>
      </w:r>
      <w:r>
        <w:rPr>
          <w:lang w:val="en-US"/>
        </w:rPr>
        <w:t xml:space="preserve"> be improved by a</w:t>
      </w:r>
      <w:r w:rsidR="001B576F">
        <w:rPr>
          <w:lang w:val="en-US"/>
        </w:rPr>
        <w:t xml:space="preserve">llowing multiple </w:t>
      </w:r>
      <w:r w:rsidR="00144204">
        <w:rPr>
          <w:lang w:val="en-US"/>
        </w:rPr>
        <w:t xml:space="preserve">uplink </w:t>
      </w:r>
      <w:r w:rsidR="00D14E6E">
        <w:rPr>
          <w:lang w:val="en-US"/>
        </w:rPr>
        <w:t xml:space="preserve">starting points </w:t>
      </w:r>
      <w:r w:rsidR="00C7764F">
        <w:rPr>
          <w:lang w:val="en-US"/>
        </w:rPr>
        <w:t>as</w:t>
      </w:r>
      <w:r w:rsidR="00D14E6E">
        <w:rPr>
          <w:lang w:val="en-US"/>
        </w:rPr>
        <w:t xml:space="preserve"> we discu</w:t>
      </w:r>
      <w:r w:rsidR="00D14E6E" w:rsidRPr="00CF242E">
        <w:rPr>
          <w:lang w:val="en-US"/>
        </w:rPr>
        <w:t>ss in [2]</w:t>
      </w:r>
      <w:r w:rsidR="00C7764F" w:rsidRPr="00621C86">
        <w:rPr>
          <w:lang w:val="en-US"/>
        </w:rPr>
        <w:t xml:space="preserve"> together with the possible mechanisms to support the multiple uplink starting points within a slot. </w:t>
      </w:r>
      <w:bookmarkStart w:id="1" w:name="_Hlk1037467"/>
      <w:r w:rsidR="00295ED1">
        <w:rPr>
          <w:lang w:val="en-US"/>
        </w:rPr>
        <w:t xml:space="preserve">We see that the use of multiple starting points per slot can be justified in the case of Cat-4 UL LBT and propose in [2] </w:t>
      </w:r>
      <w:r w:rsidR="00295ED1" w:rsidRPr="00D62509">
        <w:rPr>
          <w:lang w:val="en-US"/>
        </w:rPr>
        <w:t xml:space="preserve">that </w:t>
      </w:r>
      <w:bookmarkStart w:id="2" w:name="_Hlk1138469"/>
      <w:r w:rsidR="00295ED1" w:rsidRPr="00DC2988">
        <w:rPr>
          <w:iCs/>
          <w:lang w:val="en-US" w:eastAsia="x-none"/>
        </w:rPr>
        <w:t xml:space="preserve">multiple starting points per slot are supported for UE </w:t>
      </w:r>
      <w:r w:rsidR="00295ED1" w:rsidRPr="00DC2988">
        <w:t>UL burst containing multiple PUSCHs</w:t>
      </w:r>
      <w:r w:rsidR="00295ED1" w:rsidRPr="00DC2988">
        <w:rPr>
          <w:iCs/>
          <w:lang w:val="en-US" w:eastAsia="zh-CN"/>
        </w:rPr>
        <w:t xml:space="preserve"> at least for a UE acquired COT. </w:t>
      </w:r>
    </w:p>
    <w:p w14:paraId="111C1E22" w14:textId="5F18B24D" w:rsidR="00E535E1" w:rsidRDefault="00295ED1" w:rsidP="00DC2988">
      <w:pPr>
        <w:spacing w:after="120"/>
        <w:jc w:val="both"/>
        <w:rPr>
          <w:iCs/>
          <w:szCs w:val="22"/>
          <w:lang w:val="en-US" w:eastAsia="zh-CN"/>
        </w:rPr>
      </w:pPr>
      <w:r w:rsidRPr="00DC2988">
        <w:rPr>
          <w:iCs/>
          <w:lang w:val="en-US" w:eastAsia="zh-CN"/>
        </w:rPr>
        <w:t>There are two main options for</w:t>
      </w:r>
      <w:r>
        <w:rPr>
          <w:i/>
          <w:iCs/>
          <w:lang w:val="en-US" w:eastAsia="zh-CN"/>
        </w:rPr>
        <w:t xml:space="preserve"> </w:t>
      </w:r>
      <w:bookmarkEnd w:id="1"/>
      <w:bookmarkEnd w:id="2"/>
      <w:r>
        <w:rPr>
          <w:lang w:val="en-US"/>
        </w:rPr>
        <w:t>supporting multiple starting points within a slot: Rel-15 PUSCH Type B mapping or by puncturing a PUSCH. Multiple starting points can be readily supported at the PUSCH borders with Rel-15 PUSCH Type B mapping</w:t>
      </w:r>
      <w:r w:rsidR="000B29FD">
        <w:rPr>
          <w:lang w:val="en-US"/>
        </w:rPr>
        <w:t xml:space="preserve"> and, hence,</w:t>
      </w:r>
      <w:r>
        <w:rPr>
          <w:lang w:val="en-US"/>
        </w:rPr>
        <w:t xml:space="preserve"> </w:t>
      </w:r>
      <w:r w:rsidR="000B29FD">
        <w:rPr>
          <w:lang w:val="en-US"/>
        </w:rPr>
        <w:t>we propose in [2]</w:t>
      </w:r>
      <w:bookmarkStart w:id="3" w:name="_Hlk1138717"/>
      <w:r w:rsidR="000B29FD">
        <w:rPr>
          <w:b/>
          <w:bCs/>
          <w:i/>
          <w:iCs/>
          <w:szCs w:val="22"/>
          <w:lang w:val="en-US" w:eastAsia="zh-CN"/>
        </w:rPr>
        <w:t xml:space="preserve"> </w:t>
      </w:r>
      <w:r w:rsidR="000B29FD" w:rsidRPr="00DC2988">
        <w:rPr>
          <w:bCs/>
          <w:iCs/>
          <w:szCs w:val="22"/>
          <w:lang w:val="en-US" w:eastAsia="zh-CN"/>
        </w:rPr>
        <w:t>that</w:t>
      </w:r>
      <w:r w:rsidRPr="00DC2988">
        <w:rPr>
          <w:iCs/>
          <w:szCs w:val="22"/>
          <w:lang w:val="en-US" w:eastAsia="zh-CN"/>
        </w:rPr>
        <w:t xml:space="preserve"> </w:t>
      </w:r>
      <w:r w:rsidR="000B29FD">
        <w:rPr>
          <w:iCs/>
          <w:szCs w:val="22"/>
          <w:lang w:val="en-US" w:eastAsia="zh-CN"/>
        </w:rPr>
        <w:t>m</w:t>
      </w:r>
      <w:r w:rsidRPr="00DC2988">
        <w:rPr>
          <w:iCs/>
          <w:szCs w:val="22"/>
          <w:lang w:val="en-US" w:eastAsia="zh-CN"/>
        </w:rPr>
        <w:t>ultiple starting points per slot are supported at least with Type B mapping</w:t>
      </w:r>
      <w:r w:rsidR="00D62509">
        <w:rPr>
          <w:iCs/>
          <w:szCs w:val="22"/>
          <w:lang w:val="en-US" w:eastAsia="zh-CN"/>
        </w:rPr>
        <w:t>.</w:t>
      </w:r>
      <w:r w:rsidR="000B29FD">
        <w:rPr>
          <w:iCs/>
          <w:szCs w:val="22"/>
          <w:lang w:val="en-US" w:eastAsia="zh-CN"/>
        </w:rPr>
        <w:t xml:space="preserve"> </w:t>
      </w:r>
      <w:bookmarkEnd w:id="3"/>
    </w:p>
    <w:p w14:paraId="7DCB3E1C" w14:textId="27BC33B2" w:rsidR="00E57907" w:rsidRPr="00DC2988" w:rsidRDefault="00D62509" w:rsidP="00DC2988">
      <w:pPr>
        <w:spacing w:after="120"/>
        <w:jc w:val="both"/>
        <w:rPr>
          <w:iCs/>
          <w:szCs w:val="22"/>
          <w:lang w:val="en-US" w:eastAsia="zh-CN"/>
        </w:rPr>
      </w:pPr>
      <w:r>
        <w:t>Straightforward use of Type B mapping in a multi-TTI PUSCH scheduling</w:t>
      </w:r>
      <w:r w:rsidR="005B0F35">
        <w:rPr>
          <w:lang w:val="en-US"/>
        </w:rPr>
        <w:t xml:space="preserve"> increase</w:t>
      </w:r>
      <w:r w:rsidR="009804E2">
        <w:rPr>
          <w:lang w:val="en-US"/>
        </w:rPr>
        <w:t>s</w:t>
      </w:r>
      <w:r w:rsidR="005B0F35">
        <w:rPr>
          <w:lang w:val="en-US"/>
        </w:rPr>
        <w:t xml:space="preserve"> </w:t>
      </w:r>
      <w:r w:rsidR="00DF3159">
        <w:rPr>
          <w:lang w:val="en-US"/>
        </w:rPr>
        <w:t xml:space="preserve">the number of required HARQ processes. </w:t>
      </w:r>
      <w:r>
        <w:rPr>
          <w:lang w:val="en-US"/>
        </w:rPr>
        <w:t>T</w:t>
      </w:r>
      <w:r w:rsidR="00DF3159">
        <w:rPr>
          <w:lang w:val="en-US"/>
        </w:rPr>
        <w:t xml:space="preserve">he number of required HARQ process will increase </w:t>
      </w:r>
      <w:r w:rsidR="00A23195">
        <w:rPr>
          <w:lang w:val="en-US"/>
        </w:rPr>
        <w:t>with</w:t>
      </w:r>
      <w:r w:rsidR="00DF3159">
        <w:rPr>
          <w:lang w:val="en-US"/>
        </w:rPr>
        <w:t xml:space="preserve"> the number of scheduled slots</w:t>
      </w:r>
      <w:r>
        <w:rPr>
          <w:lang w:val="en-US"/>
        </w:rPr>
        <w:t xml:space="preserve"> and</w:t>
      </w:r>
      <w:r w:rsidR="00DF3159">
        <w:rPr>
          <w:lang w:val="en-US"/>
        </w:rPr>
        <w:t xml:space="preserve"> the number of mini-slots per slot </w:t>
      </w:r>
      <w:r w:rsidR="00A23195">
        <w:rPr>
          <w:lang w:val="en-US"/>
        </w:rPr>
        <w:t xml:space="preserve">and </w:t>
      </w:r>
      <w:r>
        <w:rPr>
          <w:lang w:val="en-US"/>
        </w:rPr>
        <w:t>can</w:t>
      </w:r>
      <w:r w:rsidR="00DF3159">
        <w:rPr>
          <w:lang w:val="en-US"/>
        </w:rPr>
        <w:t xml:space="preserve"> greatly exceed the maximal number of HARQ processes (i.e. up to 16 HARQ processes) in NR Rel-15. </w:t>
      </w:r>
      <w:r w:rsidR="00877900">
        <w:rPr>
          <w:lang w:val="en-US"/>
        </w:rPr>
        <w:t>However,</w:t>
      </w:r>
      <w:r w:rsidR="00DF3159">
        <w:rPr>
          <w:lang w:val="en-US"/>
        </w:rPr>
        <w:t xml:space="preserve"> </w:t>
      </w:r>
      <w:r w:rsidR="00877900">
        <w:rPr>
          <w:lang w:val="en-US"/>
        </w:rPr>
        <w:t xml:space="preserve">significant </w:t>
      </w:r>
      <w:r w:rsidR="00DF3159">
        <w:rPr>
          <w:lang w:val="en-US"/>
        </w:rPr>
        <w:t>increas</w:t>
      </w:r>
      <w:r w:rsidR="00877900">
        <w:rPr>
          <w:lang w:val="en-US"/>
        </w:rPr>
        <w:t>e in</w:t>
      </w:r>
      <w:r w:rsidR="00DF3159">
        <w:rPr>
          <w:lang w:val="en-US"/>
        </w:rPr>
        <w:t xml:space="preserve"> the number of HARQ processes has difficult software and hardware </w:t>
      </w:r>
      <w:r w:rsidR="00DF3159">
        <w:rPr>
          <w:lang w:val="en-US"/>
        </w:rPr>
        <w:lastRenderedPageBreak/>
        <w:t xml:space="preserve">implementation implications. </w:t>
      </w:r>
      <w:r w:rsidR="00625A92">
        <w:rPr>
          <w:bCs/>
          <w:iCs/>
          <w:lang w:val="en-US" w:eastAsia="x-none"/>
        </w:rPr>
        <w:t xml:space="preserve">The use of short PUSCH allocations throughout multiple scheduled slots increases also DMRS overhead unnecessarily. </w:t>
      </w:r>
      <w:r w:rsidR="00DF3159">
        <w:rPr>
          <w:lang w:val="en-US"/>
        </w:rPr>
        <w:t xml:space="preserve">Therefore, further enhancement </w:t>
      </w:r>
      <w:r w:rsidR="00D535E6">
        <w:rPr>
          <w:lang w:val="en-US"/>
        </w:rPr>
        <w:t xml:space="preserve">for </w:t>
      </w:r>
      <w:r w:rsidR="001D3315">
        <w:rPr>
          <w:lang w:val="en-US"/>
        </w:rPr>
        <w:t>multi-TTI</w:t>
      </w:r>
      <w:r w:rsidR="00D535E6">
        <w:rPr>
          <w:lang w:val="en-US"/>
        </w:rPr>
        <w:t xml:space="preserve"> PUSCH</w:t>
      </w:r>
      <w:r w:rsidR="00A23195">
        <w:rPr>
          <w:lang w:val="en-US"/>
        </w:rPr>
        <w:t xml:space="preserve"> scheduling</w:t>
      </w:r>
      <w:r w:rsidR="00D535E6">
        <w:rPr>
          <w:lang w:val="en-US"/>
        </w:rPr>
        <w:t xml:space="preserve"> </w:t>
      </w:r>
      <w:r w:rsidR="00877900">
        <w:rPr>
          <w:lang w:val="en-US"/>
        </w:rPr>
        <w:t>is needed</w:t>
      </w:r>
      <w:r w:rsidR="00DF3159">
        <w:rPr>
          <w:lang w:val="en-US"/>
        </w:rPr>
        <w:t xml:space="preserve"> to cope with the above challenges </w:t>
      </w:r>
      <w:r w:rsidR="00D535E6">
        <w:rPr>
          <w:lang w:val="en-US"/>
        </w:rPr>
        <w:t>while achieving</w:t>
      </w:r>
      <w:r w:rsidR="00DF3159">
        <w:rPr>
          <w:lang w:val="en-US"/>
        </w:rPr>
        <w:t xml:space="preserve"> the benefits of the flexible starting points. </w:t>
      </w:r>
    </w:p>
    <w:p w14:paraId="4BF3485C" w14:textId="420815A4" w:rsidR="00AF65A7" w:rsidRDefault="00AF65A7" w:rsidP="002D426A">
      <w:pPr>
        <w:spacing w:after="120"/>
        <w:jc w:val="both"/>
        <w:rPr>
          <w:bCs/>
          <w:iCs/>
          <w:lang w:val="en-US" w:eastAsia="x-none"/>
        </w:rPr>
      </w:pPr>
      <w:r>
        <w:rPr>
          <w:bCs/>
          <w:iCs/>
          <w:lang w:val="en-US" w:eastAsia="x-none"/>
        </w:rPr>
        <w:t>When considering multi-TTI scheduling with allocation of multiple contiguous TTIs, Type B PUSCH mapping</w:t>
      </w:r>
      <w:r w:rsidR="008F5E2A">
        <w:rPr>
          <w:bCs/>
          <w:iCs/>
          <w:lang w:val="en-US" w:eastAsia="x-none"/>
        </w:rPr>
        <w:t xml:space="preserve"> is</w:t>
      </w:r>
      <w:r>
        <w:rPr>
          <w:bCs/>
          <w:iCs/>
          <w:lang w:val="en-US" w:eastAsia="x-none"/>
        </w:rPr>
        <w:t xml:space="preserve"> needed only at the beginning of transmission to support flexible PUSCH starting points within a slot. </w:t>
      </w:r>
      <w:r w:rsidR="00A6541D">
        <w:rPr>
          <w:bCs/>
          <w:iCs/>
          <w:lang w:val="en-US" w:eastAsia="x-none"/>
        </w:rPr>
        <w:t xml:space="preserve">The drawbacks from the use of </w:t>
      </w:r>
      <w:r w:rsidR="00636577">
        <w:rPr>
          <w:bCs/>
          <w:iCs/>
          <w:lang w:val="en-US" w:eastAsia="x-none"/>
        </w:rPr>
        <w:t>short</w:t>
      </w:r>
      <w:r w:rsidR="008F5E2A">
        <w:rPr>
          <w:bCs/>
          <w:iCs/>
          <w:lang w:val="en-US" w:eastAsia="x-none"/>
        </w:rPr>
        <w:t xml:space="preserve"> PUSCH</w:t>
      </w:r>
      <w:r w:rsidR="00636577">
        <w:rPr>
          <w:bCs/>
          <w:iCs/>
          <w:lang w:val="en-US" w:eastAsia="x-none"/>
        </w:rPr>
        <w:t xml:space="preserve"> allocations</w:t>
      </w:r>
      <w:r w:rsidR="00A6541D">
        <w:rPr>
          <w:bCs/>
          <w:iCs/>
          <w:lang w:val="en-US" w:eastAsia="x-none"/>
        </w:rPr>
        <w:t xml:space="preserve"> would remain acceptable if the </w:t>
      </w:r>
      <w:r w:rsidR="00636577">
        <w:rPr>
          <w:bCs/>
          <w:iCs/>
          <w:lang w:val="en-US" w:eastAsia="x-none"/>
        </w:rPr>
        <w:t>short PUSCH allocations</w:t>
      </w:r>
      <w:r w:rsidR="00A6541D">
        <w:rPr>
          <w:bCs/>
          <w:iCs/>
          <w:lang w:val="en-US" w:eastAsia="x-none"/>
        </w:rPr>
        <w:t xml:space="preserve"> were used only at the beginning of transmission where they are needed. However, the actual transmission starting time is not known beforehand due to uncertain channel </w:t>
      </w:r>
      <w:r w:rsidR="00934768">
        <w:rPr>
          <w:bCs/>
          <w:iCs/>
          <w:lang w:val="en-US" w:eastAsia="x-none"/>
        </w:rPr>
        <w:t>access.</w:t>
      </w:r>
      <w:r w:rsidR="00A6541D">
        <w:rPr>
          <w:bCs/>
          <w:iCs/>
          <w:lang w:val="en-US" w:eastAsia="x-none"/>
        </w:rPr>
        <w:t xml:space="preserve">  </w:t>
      </w:r>
      <w:r>
        <w:rPr>
          <w:bCs/>
          <w:iCs/>
          <w:lang w:val="en-US" w:eastAsia="x-none"/>
        </w:rPr>
        <w:t xml:space="preserve"> </w:t>
      </w:r>
    </w:p>
    <w:p w14:paraId="5F80D335" w14:textId="166957DF" w:rsidR="00835259" w:rsidRPr="005B0F35" w:rsidRDefault="00A6541D" w:rsidP="002D426A">
      <w:pPr>
        <w:spacing w:after="0"/>
        <w:jc w:val="both"/>
        <w:rPr>
          <w:color w:val="000000"/>
          <w:lang w:val="en-US"/>
        </w:rPr>
      </w:pPr>
      <w:r>
        <w:rPr>
          <w:bCs/>
          <w:iCs/>
          <w:lang w:val="en-US" w:eastAsia="x-none"/>
        </w:rPr>
        <w:t>One potential approach to solve the problem i</w:t>
      </w:r>
      <w:r w:rsidR="00835259" w:rsidRPr="005B0F35">
        <w:rPr>
          <w:color w:val="000000"/>
          <w:lang w:val="en-US"/>
        </w:rPr>
        <w:t xml:space="preserve">s to introduce </w:t>
      </w:r>
      <w:r>
        <w:rPr>
          <w:color w:val="000000"/>
          <w:lang w:val="en-US"/>
        </w:rPr>
        <w:t xml:space="preserve">partially </w:t>
      </w:r>
      <w:r w:rsidR="00B36C68">
        <w:rPr>
          <w:color w:val="000000"/>
          <w:lang w:val="en-US"/>
        </w:rPr>
        <w:t xml:space="preserve">floating HARQ processes </w:t>
      </w:r>
      <w:r w:rsidR="00835259" w:rsidRPr="005B0F35">
        <w:rPr>
          <w:color w:val="000000"/>
          <w:lang w:val="en-US"/>
        </w:rPr>
        <w:t>f</w:t>
      </w:r>
      <w:r>
        <w:rPr>
          <w:color w:val="000000"/>
          <w:lang w:val="en-US"/>
        </w:rPr>
        <w:t>or multi-slot PUSCH scheduling</w:t>
      </w:r>
      <w:r w:rsidR="00B36C68">
        <w:rPr>
          <w:color w:val="000000"/>
          <w:lang w:val="en-US"/>
        </w:rPr>
        <w:t xml:space="preserve"> as illustrated in Figure 1</w:t>
      </w:r>
      <w:r>
        <w:rPr>
          <w:color w:val="000000"/>
          <w:lang w:val="en-US"/>
        </w:rPr>
        <w:t>:</w:t>
      </w:r>
    </w:p>
    <w:p w14:paraId="6C33814D" w14:textId="1E6B58DC" w:rsidR="00835259" w:rsidRPr="002D426A" w:rsidRDefault="00835259" w:rsidP="002D426A">
      <w:pPr>
        <w:pStyle w:val="ListParagraph"/>
        <w:numPr>
          <w:ilvl w:val="0"/>
          <w:numId w:val="62"/>
        </w:numPr>
        <w:jc w:val="both"/>
        <w:rPr>
          <w:color w:val="000000"/>
          <w:sz w:val="20"/>
          <w:lang w:val="en-GB"/>
        </w:rPr>
      </w:pPr>
      <w:r w:rsidRPr="002D426A">
        <w:rPr>
          <w:color w:val="000000"/>
          <w:sz w:val="20"/>
          <w:lang w:val="en-GB"/>
        </w:rPr>
        <w:t xml:space="preserve">For a multi-slot UL grant with </w:t>
      </w:r>
      <m:oMath>
        <m:r>
          <w:rPr>
            <w:rFonts w:ascii="Cambria Math" w:hAnsi="Cambria Math"/>
            <w:color w:val="000000"/>
            <w:sz w:val="20"/>
            <w:lang w:val="en-GB"/>
          </w:rPr>
          <m:t xml:space="preserve">N </m:t>
        </m:r>
      </m:oMath>
      <w:r w:rsidR="00A6541D" w:rsidRPr="00A6541D">
        <w:rPr>
          <w:color w:val="000000"/>
          <w:sz w:val="20"/>
          <w:lang w:val="en-GB"/>
        </w:rPr>
        <w:t xml:space="preserve">slots, </w:t>
      </w:r>
      <w:r w:rsidR="00934768">
        <w:rPr>
          <w:color w:val="000000"/>
          <w:sz w:val="20"/>
          <w:lang w:val="en-GB"/>
        </w:rPr>
        <w:t>a floating block would</w:t>
      </w:r>
      <w:r w:rsidRPr="002D426A">
        <w:rPr>
          <w:color w:val="000000"/>
          <w:sz w:val="20"/>
          <w:lang w:val="en-GB"/>
        </w:rPr>
        <w:t xml:space="preserve"> be defined </w:t>
      </w:r>
      <w:r w:rsidR="009804E2">
        <w:rPr>
          <w:color w:val="000000"/>
          <w:sz w:val="20"/>
          <w:lang w:val="en-GB"/>
        </w:rPr>
        <w:t>for</w:t>
      </w:r>
      <w:r w:rsidRPr="002D426A">
        <w:rPr>
          <w:color w:val="000000"/>
          <w:sz w:val="20"/>
          <w:lang w:val="en-GB"/>
        </w:rPr>
        <w:t xml:space="preserve"> </w:t>
      </w:r>
      <m:oMath>
        <m:r>
          <w:rPr>
            <w:rFonts w:ascii="Cambria Math" w:hAnsi="Cambria Math"/>
            <w:color w:val="000000"/>
            <w:sz w:val="20"/>
            <w:lang w:val="en-GB"/>
          </w:rPr>
          <m:t>M</m:t>
        </m:r>
      </m:oMath>
      <w:r w:rsidRPr="002D426A">
        <w:rPr>
          <w:color w:val="000000"/>
          <w:sz w:val="20"/>
          <w:lang w:val="en-GB"/>
        </w:rPr>
        <w:t xml:space="preserve"> slots</w:t>
      </w:r>
      <w:r w:rsidR="00934768">
        <w:rPr>
          <w:color w:val="000000"/>
          <w:sz w:val="20"/>
          <w:lang w:val="en-GB"/>
        </w:rPr>
        <w:t xml:space="preserve"> (e.g. 2 slots)</w:t>
      </w:r>
      <w:r w:rsidR="009804E2">
        <w:rPr>
          <w:color w:val="000000"/>
          <w:sz w:val="20"/>
          <w:lang w:val="en-GB"/>
        </w:rPr>
        <w:t>, with</w:t>
      </w:r>
      <w:r w:rsidRPr="002D426A">
        <w:rPr>
          <w:color w:val="000000"/>
          <w:sz w:val="20"/>
          <w:lang w:val="en-GB"/>
        </w:rPr>
        <w:t xml:space="preserve"> a floating HARQ process </w:t>
      </w:r>
      <w:r w:rsidR="00934768">
        <w:rPr>
          <w:color w:val="000000"/>
          <w:sz w:val="20"/>
          <w:lang w:val="en-GB"/>
        </w:rPr>
        <w:t xml:space="preserve">allocated </w:t>
      </w:r>
      <w:r w:rsidR="00934768" w:rsidRPr="00934768">
        <w:rPr>
          <w:color w:val="000000"/>
          <w:sz w:val="20"/>
          <w:lang w:val="en-GB"/>
        </w:rPr>
        <w:t xml:space="preserve">for each </w:t>
      </w:r>
      <w:r w:rsidR="00636577">
        <w:rPr>
          <w:color w:val="000000"/>
          <w:sz w:val="20"/>
          <w:lang w:val="en-GB"/>
        </w:rPr>
        <w:t>PUSCH</w:t>
      </w:r>
      <w:r w:rsidRPr="002D426A">
        <w:rPr>
          <w:color w:val="000000"/>
          <w:sz w:val="20"/>
          <w:lang w:val="en-GB"/>
        </w:rPr>
        <w:t xml:space="preserve"> in the floating block.</w:t>
      </w:r>
    </w:p>
    <w:p w14:paraId="0EF45A24" w14:textId="2D59A9F9" w:rsidR="00835259" w:rsidRPr="002D426A" w:rsidRDefault="00835259" w:rsidP="002D426A">
      <w:pPr>
        <w:pStyle w:val="ListParagraph"/>
        <w:numPr>
          <w:ilvl w:val="0"/>
          <w:numId w:val="62"/>
        </w:numPr>
        <w:spacing w:after="100" w:afterAutospacing="1"/>
        <w:jc w:val="both"/>
        <w:rPr>
          <w:sz w:val="20"/>
          <w:lang w:val="en-GB"/>
        </w:rPr>
      </w:pPr>
      <w:r w:rsidRPr="002D426A">
        <w:rPr>
          <w:sz w:val="20"/>
          <w:lang w:val="en-GB"/>
        </w:rPr>
        <w:t>For the later (</w:t>
      </w:r>
      <m:oMath>
        <m:r>
          <m:rPr>
            <m:sty m:val="p"/>
          </m:rPr>
          <w:rPr>
            <w:rFonts w:ascii="Cambria Math" w:eastAsiaTheme="minorHAnsi" w:hAnsi="Cambria Math"/>
            <w:sz w:val="20"/>
            <w:lang w:val="en-GB"/>
          </w:rPr>
          <m:t>N-M</m:t>
        </m:r>
        <m:r>
          <m:rPr>
            <m:sty m:val="p"/>
          </m:rPr>
          <w:rPr>
            <w:rFonts w:ascii="Cambria Math" w:hAnsi="Cambria Math"/>
            <w:sz w:val="20"/>
            <w:lang w:val="en-GB"/>
          </w:rPr>
          <m:t>)</m:t>
        </m:r>
      </m:oMath>
      <w:r w:rsidR="00934768">
        <w:rPr>
          <w:sz w:val="20"/>
          <w:lang w:val="en-GB"/>
        </w:rPr>
        <w:t xml:space="preserve"> scheduled slots, a normal HARQ process per slot would be </w:t>
      </w:r>
      <w:r w:rsidRPr="002D426A">
        <w:rPr>
          <w:sz w:val="20"/>
          <w:lang w:val="en-GB"/>
        </w:rPr>
        <w:t>allo</w:t>
      </w:r>
      <w:r w:rsidR="00B36C68" w:rsidRPr="00340E06">
        <w:rPr>
          <w:sz w:val="20"/>
          <w:lang w:val="en-GB"/>
        </w:rPr>
        <w:t>cated</w:t>
      </w:r>
      <w:r w:rsidRPr="002D426A">
        <w:rPr>
          <w:sz w:val="20"/>
          <w:lang w:val="en-GB"/>
        </w:rPr>
        <w:t>.</w:t>
      </w:r>
    </w:p>
    <w:p w14:paraId="6B9FAF19" w14:textId="3D5F3DAE" w:rsidR="00835259" w:rsidRPr="002D426A" w:rsidRDefault="00B36C68" w:rsidP="002D426A">
      <w:pPr>
        <w:pStyle w:val="ListParagraph"/>
        <w:numPr>
          <w:ilvl w:val="0"/>
          <w:numId w:val="62"/>
        </w:numPr>
        <w:spacing w:after="100" w:afterAutospacing="1"/>
        <w:jc w:val="both"/>
        <w:rPr>
          <w:sz w:val="20"/>
          <w:lang w:val="en-GB"/>
        </w:rPr>
      </w:pPr>
      <w:r>
        <w:rPr>
          <w:sz w:val="20"/>
          <w:lang w:val="en-GB"/>
        </w:rPr>
        <w:t xml:space="preserve">When the UL </w:t>
      </w:r>
      <w:r w:rsidR="00835259" w:rsidRPr="002D426A">
        <w:rPr>
          <w:sz w:val="20"/>
          <w:lang w:val="en-GB"/>
        </w:rPr>
        <w:t>LBT operation</w:t>
      </w:r>
      <w:r w:rsidR="00D50A15">
        <w:rPr>
          <w:sz w:val="20"/>
          <w:lang w:val="en-GB"/>
        </w:rPr>
        <w:t xml:space="preserve"> fails for a slot</w:t>
      </w:r>
      <w:r w:rsidRPr="00340E06">
        <w:rPr>
          <w:sz w:val="20"/>
          <w:lang w:val="en-GB"/>
        </w:rPr>
        <w:t>, the floating block i</w:t>
      </w:r>
      <w:r>
        <w:rPr>
          <w:sz w:val="20"/>
          <w:lang w:val="en-GB"/>
        </w:rPr>
        <w:t>s</w:t>
      </w:r>
      <w:r w:rsidR="00835259" w:rsidRPr="002D426A">
        <w:rPr>
          <w:sz w:val="20"/>
          <w:lang w:val="en-GB"/>
        </w:rPr>
        <w:t xml:space="preserve"> </w:t>
      </w:r>
      <w:r w:rsidR="00835259" w:rsidRPr="002D426A">
        <w:rPr>
          <w:b/>
          <w:sz w:val="20"/>
          <w:lang w:val="en-GB"/>
        </w:rPr>
        <w:t xml:space="preserve">shifted </w:t>
      </w:r>
      <w:r w:rsidR="00D50A15" w:rsidRPr="002D426A">
        <w:rPr>
          <w:b/>
          <w:sz w:val="20"/>
          <w:lang w:val="en-GB"/>
        </w:rPr>
        <w:t>forward</w:t>
      </w:r>
      <w:r w:rsidR="00D50A15">
        <w:rPr>
          <w:sz w:val="20"/>
          <w:lang w:val="en-GB"/>
        </w:rPr>
        <w:t xml:space="preserve"> </w:t>
      </w:r>
      <w:r w:rsidR="00835259" w:rsidRPr="002D426A">
        <w:rPr>
          <w:sz w:val="20"/>
          <w:lang w:val="en-GB"/>
        </w:rPr>
        <w:t xml:space="preserve">into the </w:t>
      </w:r>
      <w:r w:rsidR="00D50A15">
        <w:rPr>
          <w:sz w:val="20"/>
          <w:lang w:val="en-GB"/>
        </w:rPr>
        <w:t xml:space="preserve">next </w:t>
      </w:r>
      <w:r w:rsidR="00D50A15">
        <w:rPr>
          <w:color w:val="000000"/>
          <w:sz w:val="20"/>
          <w:lang w:val="en-GB"/>
        </w:rPr>
        <w:t xml:space="preserve">scheduled </w:t>
      </w:r>
      <w:r w:rsidR="00D50A15" w:rsidRPr="00250031">
        <w:rPr>
          <w:color w:val="000000"/>
          <w:sz w:val="20"/>
          <w:lang w:val="en-GB"/>
        </w:rPr>
        <w:t>slot</w:t>
      </w:r>
      <w:r w:rsidR="00835259" w:rsidRPr="002D426A">
        <w:rPr>
          <w:sz w:val="20"/>
          <w:lang w:val="en-GB"/>
        </w:rPr>
        <w:t>, and the f</w:t>
      </w:r>
      <w:r>
        <w:rPr>
          <w:sz w:val="20"/>
          <w:lang w:val="en-GB"/>
        </w:rPr>
        <w:t>l</w:t>
      </w:r>
      <w:r w:rsidR="00835259" w:rsidRPr="002D426A">
        <w:rPr>
          <w:sz w:val="20"/>
          <w:lang w:val="en-GB"/>
        </w:rPr>
        <w:t>oating H</w:t>
      </w:r>
      <w:r w:rsidRPr="00340E06">
        <w:rPr>
          <w:sz w:val="20"/>
          <w:lang w:val="en-GB"/>
        </w:rPr>
        <w:t xml:space="preserve">ARQ processes </w:t>
      </w:r>
      <w:r>
        <w:rPr>
          <w:sz w:val="20"/>
          <w:lang w:val="en-GB"/>
        </w:rPr>
        <w:t>are</w:t>
      </w:r>
      <w:r w:rsidR="00835259" w:rsidRPr="002D426A">
        <w:rPr>
          <w:sz w:val="20"/>
          <w:lang w:val="en-GB"/>
        </w:rPr>
        <w:t xml:space="preserve"> mapped i</w:t>
      </w:r>
      <w:r w:rsidRPr="00340E06">
        <w:rPr>
          <w:sz w:val="20"/>
          <w:lang w:val="en-GB"/>
        </w:rPr>
        <w:t xml:space="preserve">nto the corresponding </w:t>
      </w:r>
      <w:r w:rsidR="00835259" w:rsidRPr="002D426A">
        <w:rPr>
          <w:sz w:val="20"/>
          <w:lang w:val="en-GB"/>
        </w:rPr>
        <w:t>time-frequency resource</w:t>
      </w:r>
      <w:r>
        <w:rPr>
          <w:sz w:val="20"/>
          <w:lang w:val="en-GB"/>
        </w:rPr>
        <w:t>s</w:t>
      </w:r>
      <w:r w:rsidR="00835259" w:rsidRPr="002D426A">
        <w:rPr>
          <w:sz w:val="20"/>
          <w:lang w:val="en-GB"/>
        </w:rPr>
        <w:t>.</w:t>
      </w:r>
    </w:p>
    <w:p w14:paraId="680D4E16" w14:textId="564E2BFC" w:rsidR="00835259" w:rsidRPr="002D426A" w:rsidRDefault="00B36C68" w:rsidP="002D426A">
      <w:pPr>
        <w:pStyle w:val="ListParagraph"/>
        <w:numPr>
          <w:ilvl w:val="0"/>
          <w:numId w:val="62"/>
        </w:numPr>
        <w:spacing w:after="120"/>
        <w:ind w:left="714" w:hanging="357"/>
        <w:jc w:val="both"/>
        <w:rPr>
          <w:sz w:val="20"/>
          <w:lang w:val="en-GB"/>
        </w:rPr>
      </w:pPr>
      <w:r w:rsidRPr="002D426A">
        <w:rPr>
          <w:sz w:val="20"/>
          <w:lang w:val="en-GB"/>
        </w:rPr>
        <w:t>When</w:t>
      </w:r>
      <w:r w:rsidRPr="00340E06">
        <w:rPr>
          <w:sz w:val="20"/>
          <w:lang w:val="en-GB"/>
        </w:rPr>
        <w:t xml:space="preserve"> </w:t>
      </w:r>
      <w:r>
        <w:rPr>
          <w:sz w:val="20"/>
          <w:lang w:val="en-GB"/>
        </w:rPr>
        <w:t>a</w:t>
      </w:r>
      <w:r w:rsidR="00835259" w:rsidRPr="002D426A">
        <w:rPr>
          <w:sz w:val="20"/>
          <w:lang w:val="en-GB"/>
        </w:rPr>
        <w:t xml:space="preserve"> later </w:t>
      </w:r>
      <w:r>
        <w:rPr>
          <w:sz w:val="20"/>
          <w:lang w:val="en-GB"/>
        </w:rPr>
        <w:t xml:space="preserve">normally </w:t>
      </w:r>
      <w:r w:rsidRPr="00340E06">
        <w:rPr>
          <w:sz w:val="20"/>
          <w:lang w:val="en-GB"/>
        </w:rPr>
        <w:t>scheduled slot</w:t>
      </w:r>
      <w:r w:rsidR="00835259" w:rsidRPr="002D426A">
        <w:rPr>
          <w:sz w:val="20"/>
          <w:lang w:val="en-GB"/>
        </w:rPr>
        <w:t xml:space="preserve"> is overridden by the floating block</w:t>
      </w:r>
      <w:r w:rsidR="009804E2">
        <w:rPr>
          <w:sz w:val="20"/>
          <w:lang w:val="en-GB"/>
        </w:rPr>
        <w:t xml:space="preserve"> shifted</w:t>
      </w:r>
      <w:r>
        <w:rPr>
          <w:sz w:val="20"/>
          <w:lang w:val="en-GB"/>
        </w:rPr>
        <w:t xml:space="preserve"> forward</w:t>
      </w:r>
      <w:r w:rsidR="00835259" w:rsidRPr="002D426A">
        <w:rPr>
          <w:sz w:val="20"/>
          <w:lang w:val="en-GB"/>
        </w:rPr>
        <w:t>, the floating HARQ processe</w:t>
      </w:r>
      <w:r w:rsidRPr="00340E06">
        <w:rPr>
          <w:sz w:val="20"/>
          <w:lang w:val="en-GB"/>
        </w:rPr>
        <w:t xml:space="preserve">s </w:t>
      </w:r>
      <w:r w:rsidRPr="002D426A">
        <w:rPr>
          <w:sz w:val="20"/>
          <w:lang w:val="en-GB"/>
        </w:rPr>
        <w:t>replace the normal HARQ process (with fixed timing)</w:t>
      </w:r>
      <w:r w:rsidR="00835259" w:rsidRPr="002D426A">
        <w:rPr>
          <w:sz w:val="20"/>
          <w:lang w:val="en-GB"/>
        </w:rPr>
        <w:t>; otherwise, the</w:t>
      </w:r>
      <w:r>
        <w:rPr>
          <w:sz w:val="20"/>
          <w:lang w:val="en-GB"/>
        </w:rPr>
        <w:t xml:space="preserve"> normal</w:t>
      </w:r>
      <w:r w:rsidRPr="00340E06">
        <w:rPr>
          <w:sz w:val="20"/>
          <w:lang w:val="en-GB"/>
        </w:rPr>
        <w:t xml:space="preserve"> HARQ processes </w:t>
      </w:r>
      <w:r>
        <w:rPr>
          <w:sz w:val="20"/>
          <w:lang w:val="en-GB"/>
        </w:rPr>
        <w:t>are</w:t>
      </w:r>
      <w:r w:rsidRPr="002D426A">
        <w:rPr>
          <w:sz w:val="20"/>
          <w:lang w:val="en-GB"/>
        </w:rPr>
        <w:t xml:space="preserve"> used for transmission after the floating block</w:t>
      </w:r>
      <w:r w:rsidR="00835259" w:rsidRPr="002D426A">
        <w:rPr>
          <w:sz w:val="20"/>
          <w:lang w:val="en-GB"/>
        </w:rPr>
        <w:t>.</w:t>
      </w:r>
    </w:p>
    <w:p w14:paraId="42B18940" w14:textId="24B3759F" w:rsidR="002A6014" w:rsidRDefault="00835259" w:rsidP="00DC2988">
      <w:pPr>
        <w:contextualSpacing/>
        <w:jc w:val="both"/>
        <w:rPr>
          <w:b/>
          <w:i/>
          <w:lang w:val="en-US" w:eastAsia="x-none"/>
        </w:rPr>
      </w:pPr>
      <w:r w:rsidRPr="005B0F35">
        <w:t xml:space="preserve">The </w:t>
      </w:r>
      <w:r w:rsidR="007E7CBD">
        <w:t xml:space="preserve">approach will significantly reduce the number of required HARQ processes when compared to a case where </w:t>
      </w:r>
      <w:r w:rsidR="00636577">
        <w:t>short PUSCH allocations are used in</w:t>
      </w:r>
      <w:r w:rsidR="007E7CBD">
        <w:t xml:space="preserve"> all scheduled slots</w:t>
      </w:r>
      <w:r w:rsidR="00340E06">
        <w:t xml:space="preserve">, as there is only one slot prepared with </w:t>
      </w:r>
      <w:r w:rsidR="00636577">
        <w:t>short PUSCH allocations</w:t>
      </w:r>
      <w:r w:rsidR="007E7CBD">
        <w:t xml:space="preserve">. </w:t>
      </w:r>
      <w:r w:rsidR="003F35F7">
        <w:t>For example, flexible starting point</w:t>
      </w:r>
      <w:r w:rsidR="00361B96">
        <w:t>s</w:t>
      </w:r>
      <w:r w:rsidR="003F35F7">
        <w:t xml:space="preserve"> at every ½ slot can be supported </w:t>
      </w:r>
      <w:r w:rsidR="00361B96">
        <w:t xml:space="preserve">with one additional HARQ process </w:t>
      </w:r>
      <w:r w:rsidR="003F35F7">
        <w:t xml:space="preserve">as shown in Figure 1. </w:t>
      </w:r>
      <w:r w:rsidR="00340E06">
        <w:t xml:space="preserve">Additionally, </w:t>
      </w:r>
      <w:r w:rsidRPr="00340E06">
        <w:t>UE do</w:t>
      </w:r>
      <w:r w:rsidR="007E7CBD">
        <w:t xml:space="preserve">es not </w:t>
      </w:r>
      <w:r w:rsidRPr="00340E06">
        <w:t>need prepare TB</w:t>
      </w:r>
      <w:r w:rsidR="007E7CBD">
        <w:t>s</w:t>
      </w:r>
      <w:r w:rsidRPr="00340E06">
        <w:t xml:space="preserve"> again </w:t>
      </w:r>
      <w:r w:rsidR="007E7CBD">
        <w:t xml:space="preserve">and again for each slot on which UE tries unsuccessfully access the channel. </w:t>
      </w:r>
      <w:r w:rsidRPr="00340E06">
        <w:t>It can</w:t>
      </w:r>
      <w:r w:rsidR="007E7CBD">
        <w:t xml:space="preserve"> prepare TBs for the floating block and</w:t>
      </w:r>
      <w:r w:rsidRPr="00340E06">
        <w:t xml:space="preserve"> transmit the prepared TB</w:t>
      </w:r>
      <w:r w:rsidR="007E7CBD">
        <w:t xml:space="preserve">s once it obtains the channel access. </w:t>
      </w:r>
    </w:p>
    <w:p w14:paraId="7EE0DEAA" w14:textId="77777777" w:rsidR="00ED7E4A" w:rsidRDefault="00ED7E4A" w:rsidP="00ED7E4A">
      <w:pPr>
        <w:contextualSpacing/>
        <w:jc w:val="both"/>
        <w:rPr>
          <w:b/>
          <w:i/>
          <w:lang w:val="en-US" w:eastAsia="x-none"/>
        </w:rPr>
      </w:pPr>
    </w:p>
    <w:p w14:paraId="3C137699" w14:textId="5124EF70" w:rsidR="00625A92" w:rsidRDefault="00625A92" w:rsidP="00DC2988">
      <w:pPr>
        <w:contextualSpacing/>
        <w:jc w:val="both"/>
        <w:rPr>
          <w:b/>
          <w:i/>
          <w:lang w:val="en-US" w:eastAsia="x-none"/>
        </w:rPr>
      </w:pPr>
      <w:bookmarkStart w:id="4" w:name="_Hlk7791928"/>
      <w:r>
        <w:rPr>
          <w:b/>
          <w:i/>
          <w:lang w:val="en-US" w:eastAsia="x-none"/>
        </w:rPr>
        <w:t>Proposal 2</w:t>
      </w:r>
      <w:r w:rsidRPr="00953AB0">
        <w:rPr>
          <w:b/>
          <w:i/>
          <w:lang w:val="en-US" w:eastAsia="x-none"/>
        </w:rPr>
        <w:t>:</w:t>
      </w:r>
      <w:r>
        <w:rPr>
          <w:b/>
          <w:i/>
          <w:lang w:val="en-US" w:eastAsia="x-none"/>
        </w:rPr>
        <w:t xml:space="preserve"> Multi-TTI PUSCH scheduling can </w:t>
      </w:r>
      <w:r w:rsidR="006A5915">
        <w:rPr>
          <w:b/>
          <w:i/>
          <w:lang w:val="en-US" w:eastAsia="x-none"/>
        </w:rPr>
        <w:t>schedule</w:t>
      </w:r>
      <w:r>
        <w:rPr>
          <w:b/>
          <w:i/>
          <w:lang w:val="en-US" w:eastAsia="x-none"/>
        </w:rPr>
        <w:t xml:space="preserve"> a combination of Type A and Type B PUSCH </w:t>
      </w:r>
      <w:r w:rsidR="006A5915">
        <w:rPr>
          <w:b/>
          <w:i/>
          <w:lang w:val="en-US" w:eastAsia="x-none"/>
        </w:rPr>
        <w:t>TTIs</w:t>
      </w:r>
      <w:r>
        <w:rPr>
          <w:b/>
          <w:bCs/>
          <w:i/>
          <w:iCs/>
          <w:lang w:val="en-US" w:eastAsia="x-none"/>
        </w:rPr>
        <w:t>.</w:t>
      </w:r>
      <w:bookmarkStart w:id="5" w:name="_Hlk4755909"/>
    </w:p>
    <w:p w14:paraId="738D26FD" w14:textId="77777777" w:rsidR="00ED7E4A" w:rsidRDefault="00ED7E4A" w:rsidP="002A6014">
      <w:pPr>
        <w:spacing w:after="240"/>
        <w:contextualSpacing/>
        <w:jc w:val="both"/>
        <w:rPr>
          <w:b/>
          <w:i/>
          <w:lang w:val="en-US" w:eastAsia="x-none"/>
        </w:rPr>
      </w:pPr>
    </w:p>
    <w:p w14:paraId="628D7B97" w14:textId="13CB2668" w:rsidR="00146D4A" w:rsidRDefault="003C50D2" w:rsidP="002A6014">
      <w:pPr>
        <w:spacing w:after="240"/>
        <w:contextualSpacing/>
        <w:jc w:val="both"/>
        <w:rPr>
          <w:b/>
          <w:bCs/>
          <w:i/>
          <w:iCs/>
          <w:lang w:val="en-US" w:eastAsia="x-none"/>
        </w:rPr>
      </w:pPr>
      <w:r>
        <w:rPr>
          <w:b/>
          <w:i/>
          <w:lang w:val="en-US" w:eastAsia="x-none"/>
        </w:rPr>
        <w:t xml:space="preserve">Proposal </w:t>
      </w:r>
      <w:r w:rsidR="00BD0644">
        <w:rPr>
          <w:b/>
          <w:i/>
          <w:lang w:val="en-US" w:eastAsia="x-none"/>
        </w:rPr>
        <w:t>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bookmarkEnd w:id="5"/>
    <w:bookmarkEnd w:id="4"/>
    <w:p w14:paraId="2E438166" w14:textId="77777777" w:rsidR="002A6014" w:rsidRPr="001A21CD" w:rsidRDefault="002A6014" w:rsidP="002A6014">
      <w:pPr>
        <w:spacing w:after="240"/>
        <w:contextualSpacing/>
        <w:jc w:val="both"/>
        <w:rPr>
          <w:lang w:val="en-US"/>
        </w:rPr>
      </w:pPr>
    </w:p>
    <w:p w14:paraId="5AB89109" w14:textId="77777777" w:rsidR="00787B8C" w:rsidRDefault="00787B8C" w:rsidP="00AA4D31">
      <w:pPr>
        <w:spacing w:after="0"/>
        <w:jc w:val="center"/>
        <w:rPr>
          <w:b/>
        </w:rPr>
      </w:pPr>
      <w:r w:rsidRPr="00787B8C">
        <w:rPr>
          <w:noProof/>
        </w:rPr>
        <w:drawing>
          <wp:inline distT="0" distB="0" distL="0" distR="0" wp14:anchorId="219F0F1D" wp14:editId="78287D59">
            <wp:extent cx="4789957" cy="27749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950" cy="2794064"/>
                    </a:xfrm>
                    <a:prstGeom prst="rect">
                      <a:avLst/>
                    </a:prstGeom>
                    <a:noFill/>
                    <a:ln>
                      <a:noFill/>
                    </a:ln>
                  </pic:spPr>
                </pic:pic>
              </a:graphicData>
            </a:graphic>
          </wp:inline>
        </w:drawing>
      </w:r>
    </w:p>
    <w:p w14:paraId="4EAAF361" w14:textId="2135B161" w:rsidR="00835259" w:rsidRPr="006E5105" w:rsidRDefault="00D50A15" w:rsidP="00621C86">
      <w:pPr>
        <w:spacing w:after="240"/>
        <w:jc w:val="center"/>
        <w:rPr>
          <w:b/>
          <w:color w:val="000000"/>
          <w:lang w:val="en-US"/>
        </w:rPr>
      </w:pPr>
      <w:r w:rsidRPr="00340E06">
        <w:rPr>
          <w:b/>
        </w:rPr>
        <w:t xml:space="preserve">Figure </w:t>
      </w:r>
      <w:r w:rsidRPr="00340E06">
        <w:rPr>
          <w:b/>
        </w:rPr>
        <w:fldChar w:fldCharType="begin"/>
      </w:r>
      <w:r w:rsidRPr="00340E06">
        <w:rPr>
          <w:b/>
        </w:rPr>
        <w:instrText xml:space="preserve"> SEQ Figure \* ARABIC </w:instrText>
      </w:r>
      <w:r w:rsidRPr="00340E06">
        <w:rPr>
          <w:b/>
        </w:rPr>
        <w:fldChar w:fldCharType="separate"/>
      </w:r>
      <w:r w:rsidR="009C44CD">
        <w:rPr>
          <w:b/>
          <w:noProof/>
        </w:rPr>
        <w:t>1</w:t>
      </w:r>
      <w:r w:rsidRPr="00340E06">
        <w:rPr>
          <w:b/>
        </w:rPr>
        <w:fldChar w:fldCharType="end"/>
      </w:r>
      <w:r w:rsidRPr="00340E06">
        <w:rPr>
          <w:b/>
        </w:rPr>
        <w:t>. Operation of floating HARQ block in multi-TTI scheduling</w:t>
      </w:r>
    </w:p>
    <w:p w14:paraId="73B7C7BD" w14:textId="6C050388" w:rsidR="0048258C" w:rsidRDefault="0048258C" w:rsidP="0048258C">
      <w:pPr>
        <w:pStyle w:val="Heading2"/>
        <w:rPr>
          <w:lang w:val="en-US"/>
        </w:rPr>
      </w:pPr>
      <w:r>
        <w:rPr>
          <w:lang w:val="en-US"/>
        </w:rPr>
        <w:t>2.3 DCI design for multi-TTI PUSCH scheduling</w:t>
      </w:r>
      <w:r w:rsidRPr="0098433B">
        <w:rPr>
          <w:lang w:val="en-US"/>
        </w:rPr>
        <w:t xml:space="preserve"> </w:t>
      </w:r>
    </w:p>
    <w:p w14:paraId="591A5C21" w14:textId="33952867" w:rsidR="00CC307A" w:rsidRDefault="00CC307A" w:rsidP="00DC2988">
      <w:pPr>
        <w:jc w:val="both"/>
        <w:rPr>
          <w:lang w:val="en-US" w:eastAsia="zh-CN"/>
        </w:rPr>
      </w:pPr>
      <w:r>
        <w:rPr>
          <w:lang w:val="en-US" w:eastAsia="zh-CN"/>
        </w:rPr>
        <w:t xml:space="preserve">Main step in the DCI design for multi-TTI PUSCH scheduling is the identification of parameters that need to be signaled per PUSCH as well as parameters that can be common for all </w:t>
      </w:r>
      <w:r w:rsidR="00E77B54">
        <w:rPr>
          <w:lang w:val="en-US" w:eastAsia="zh-CN"/>
        </w:rPr>
        <w:t>scheduled PUSCHs together with related signaling</w:t>
      </w:r>
      <w:r w:rsidR="00625A92">
        <w:rPr>
          <w:lang w:val="en-US" w:eastAsia="zh-CN"/>
        </w:rPr>
        <w:t xml:space="preserve"> mechanisms.</w:t>
      </w:r>
      <w:r w:rsidR="00E77B54">
        <w:rPr>
          <w:lang w:val="en-US" w:eastAsia="zh-CN"/>
        </w:rPr>
        <w:t xml:space="preserve">  </w:t>
      </w:r>
    </w:p>
    <w:p w14:paraId="04AD30D7" w14:textId="023E3979" w:rsidR="00E77B54" w:rsidRPr="00F957DF" w:rsidRDefault="00E77B54" w:rsidP="00DC2988">
      <w:pPr>
        <w:spacing w:after="0"/>
        <w:jc w:val="both"/>
        <w:rPr>
          <w:lang w:val="en-US" w:eastAsia="zh-CN"/>
        </w:rPr>
      </w:pPr>
      <w:r>
        <w:rPr>
          <w:lang w:val="en-US" w:eastAsia="zh-CN"/>
        </w:rPr>
        <w:t xml:space="preserve">We see that </w:t>
      </w:r>
      <w:r w:rsidR="00F17F7E">
        <w:rPr>
          <w:lang w:val="en-US" w:eastAsia="zh-CN"/>
        </w:rPr>
        <w:t>several</w:t>
      </w:r>
      <w:r w:rsidR="00625A92">
        <w:rPr>
          <w:lang w:val="en-US" w:eastAsia="zh-CN"/>
        </w:rPr>
        <w:t xml:space="preserve"> PUSCH scheduling DCI fields can be common for all scheduled PUSCHs.</w:t>
      </w:r>
      <w:r w:rsidR="00F17F7E">
        <w:rPr>
          <w:lang w:val="en-US" w:eastAsia="zh-CN"/>
        </w:rPr>
        <w:t xml:space="preserve"> The</w:t>
      </w:r>
      <w:r w:rsidR="008A0650">
        <w:rPr>
          <w:lang w:val="en-US" w:eastAsia="zh-CN"/>
        </w:rPr>
        <w:t xml:space="preserve">se fields include e.g. </w:t>
      </w:r>
      <w:r w:rsidR="008A0650" w:rsidRPr="008A0650">
        <w:rPr>
          <w:lang w:val="en-US" w:eastAsia="zh-CN"/>
        </w:rPr>
        <w:t>DCI format</w:t>
      </w:r>
      <w:r w:rsidR="008A0650">
        <w:rPr>
          <w:lang w:val="en-US" w:eastAsia="zh-CN"/>
        </w:rPr>
        <w:t xml:space="preserve"> identifier, c</w:t>
      </w:r>
      <w:r w:rsidR="008A0650" w:rsidRPr="008A0650">
        <w:rPr>
          <w:lang w:val="en-US" w:eastAsia="zh-CN"/>
        </w:rPr>
        <w:t>arrier indicator</w:t>
      </w:r>
      <w:r w:rsidR="008A0650">
        <w:rPr>
          <w:lang w:val="en-US" w:eastAsia="zh-CN"/>
        </w:rPr>
        <w:t>, BWP in</w:t>
      </w:r>
      <w:r w:rsidR="008A0650" w:rsidRPr="008A0650">
        <w:rPr>
          <w:lang w:val="en-US" w:eastAsia="zh-CN"/>
        </w:rPr>
        <w:t>dicator</w:t>
      </w:r>
      <w:r w:rsidR="008A0650">
        <w:rPr>
          <w:lang w:val="en-US" w:eastAsia="zh-CN"/>
        </w:rPr>
        <w:t>, f</w:t>
      </w:r>
      <w:r w:rsidR="008A0650" w:rsidRPr="008A0650">
        <w:rPr>
          <w:lang w:val="en-US" w:eastAsia="zh-CN"/>
        </w:rPr>
        <w:t xml:space="preserve">requency domain </w:t>
      </w:r>
      <w:r w:rsidR="008A0650">
        <w:rPr>
          <w:lang w:val="en-US" w:eastAsia="zh-CN"/>
        </w:rPr>
        <w:t>RA, MCS, TPC command, beta offset, SRS request and resource indicator, CSI request, etc.</w:t>
      </w:r>
      <w:r w:rsidR="00625A92">
        <w:rPr>
          <w:lang w:val="en-US" w:eastAsia="zh-CN"/>
        </w:rPr>
        <w:t xml:space="preserve"> However, </w:t>
      </w:r>
      <w:r>
        <w:rPr>
          <w:lang w:val="en-US" w:eastAsia="zh-CN"/>
        </w:rPr>
        <w:t>at least following HARQ process specific DCI fields need to be indicated per PUSCH:</w:t>
      </w:r>
    </w:p>
    <w:p w14:paraId="03375ECF" w14:textId="1BD99A35" w:rsidR="00E77B54" w:rsidRPr="002625EB" w:rsidRDefault="00E77B54" w:rsidP="00E77B54">
      <w:pPr>
        <w:pStyle w:val="B1"/>
        <w:spacing w:after="0"/>
        <w:rPr>
          <w:lang w:eastAsia="zh-CN"/>
        </w:rPr>
      </w:pPr>
      <w:r w:rsidRPr="002625EB">
        <w:lastRenderedPageBreak/>
        <w:t>-</w:t>
      </w:r>
      <w:r w:rsidRPr="002625EB">
        <w:rPr>
          <w:rFonts w:hint="eastAsia"/>
          <w:lang w:eastAsia="zh-CN"/>
        </w:rPr>
        <w:tab/>
      </w:r>
      <w:r w:rsidRPr="002625EB">
        <w:t>New data indicator – 1 bit</w:t>
      </w:r>
      <w:r>
        <w:t xml:space="preserve"> per PUSCH</w:t>
      </w:r>
    </w:p>
    <w:p w14:paraId="1278B336" w14:textId="356AF69E" w:rsidR="00E77B54" w:rsidRDefault="00E77B54" w:rsidP="00DC2988">
      <w:pPr>
        <w:pStyle w:val="B1"/>
        <w:spacing w:after="120"/>
      </w:pPr>
      <w:r w:rsidRPr="002625EB">
        <w:t>-</w:t>
      </w:r>
      <w:r w:rsidRPr="002625EB">
        <w:rPr>
          <w:rFonts w:hint="eastAsia"/>
          <w:lang w:eastAsia="zh-CN"/>
        </w:rPr>
        <w:tab/>
      </w:r>
      <w:r w:rsidRPr="002625EB">
        <w:t xml:space="preserve">Redundancy version – 2 bits </w:t>
      </w:r>
      <w:r>
        <w:t>per PUSCH</w:t>
      </w:r>
    </w:p>
    <w:p w14:paraId="33B11D1D" w14:textId="2D9AD869" w:rsidR="00E77B54" w:rsidRPr="002625EB" w:rsidRDefault="00E77B54" w:rsidP="00DC2988">
      <w:pPr>
        <w:pStyle w:val="B1"/>
        <w:spacing w:after="0"/>
        <w:ind w:left="0" w:firstLine="0"/>
        <w:jc w:val="both"/>
      </w:pPr>
      <w:r>
        <w:t>Following DCI fields and related signalling mechanism require specific considerations for multi-TTI PUSCH scheduling</w:t>
      </w:r>
      <w:r w:rsidR="008A0650">
        <w:t>:</w:t>
      </w:r>
      <w:r>
        <w:t xml:space="preserve"> </w:t>
      </w:r>
    </w:p>
    <w:p w14:paraId="171EF4DE" w14:textId="77777777" w:rsidR="001371A8" w:rsidRDefault="001371A8" w:rsidP="001371A8">
      <w:pPr>
        <w:pStyle w:val="B1"/>
        <w:numPr>
          <w:ilvl w:val="0"/>
          <w:numId w:val="79"/>
        </w:numPr>
        <w:spacing w:after="0"/>
        <w:ind w:left="567" w:hanging="283"/>
        <w:jc w:val="both"/>
        <w:rPr>
          <w:lang w:eastAsia="zh-CN"/>
        </w:rPr>
      </w:pPr>
      <w:r>
        <w:t>A field for the n</w:t>
      </w:r>
      <w:r w:rsidR="00E3516B">
        <w:t>umber of scheduled PUSCH TTIs</w:t>
      </w:r>
      <w:r>
        <w:t xml:space="preserve"> is introduced. </w:t>
      </w:r>
    </w:p>
    <w:p w14:paraId="79F8894E" w14:textId="4E7AF3E8" w:rsidR="00E3516B" w:rsidRPr="002625EB" w:rsidRDefault="001371A8" w:rsidP="00DC2988">
      <w:pPr>
        <w:pStyle w:val="B1"/>
        <w:numPr>
          <w:ilvl w:val="1"/>
          <w:numId w:val="79"/>
        </w:numPr>
        <w:spacing w:after="0"/>
        <w:jc w:val="both"/>
        <w:rPr>
          <w:lang w:eastAsia="zh-CN"/>
        </w:rPr>
      </w:pPr>
      <w:r>
        <w:t>The previously discussed floating HARQ process block can have a semi-statically configured maximum number of HARQ processes. When the number of scheduled PUSCHs is less than the configured maximum number, all scheduled HARQ processes are part of the floating block. O</w:t>
      </w:r>
      <w:r w:rsidR="00220882">
        <w:t>n the other hand,</w:t>
      </w:r>
      <w:r>
        <w:t xml:space="preserve"> the number of scheduled PUSCHs exceeding the maximum</w:t>
      </w:r>
      <w:r w:rsidR="00E3516B">
        <w:t xml:space="preserve"> </w:t>
      </w:r>
      <w:r>
        <w:t xml:space="preserve">number of floating </w:t>
      </w:r>
      <w:proofErr w:type="gramStart"/>
      <w:r>
        <w:t>block</w:t>
      </w:r>
      <w:proofErr w:type="gramEnd"/>
      <w:r>
        <w:t xml:space="preserve"> HARQ processes</w:t>
      </w:r>
      <w:r w:rsidR="00220882">
        <w:t xml:space="preserve"> are processed as normal HARQ processes as discussed in previous section. </w:t>
      </w:r>
      <w:r>
        <w:t xml:space="preserve">  </w:t>
      </w:r>
      <w:r w:rsidR="00E3516B">
        <w:t xml:space="preserve"> </w:t>
      </w:r>
    </w:p>
    <w:p w14:paraId="37401F13" w14:textId="77777777" w:rsidR="00B8347C" w:rsidRDefault="00E3516B" w:rsidP="00220882">
      <w:pPr>
        <w:pStyle w:val="B1"/>
        <w:numPr>
          <w:ilvl w:val="0"/>
          <w:numId w:val="79"/>
        </w:numPr>
        <w:spacing w:after="0"/>
        <w:ind w:left="567" w:hanging="283"/>
        <w:jc w:val="both"/>
        <w:rPr>
          <w:lang w:eastAsia="zh-CN"/>
        </w:rPr>
      </w:pPr>
      <w:r w:rsidRPr="002625EB">
        <w:rPr>
          <w:rFonts w:hint="eastAsia"/>
          <w:lang w:eastAsia="zh-CN"/>
        </w:rPr>
        <w:t>Time domain resource assignment</w:t>
      </w:r>
      <w:r>
        <w:rPr>
          <w:lang w:eastAsia="zh-CN"/>
        </w:rPr>
        <w:t xml:space="preserve">. </w:t>
      </w:r>
      <w:r w:rsidR="00220882">
        <w:rPr>
          <w:lang w:eastAsia="zh-CN"/>
        </w:rPr>
        <w:t>We see that the scheduled transmission should be continuous in time to ensure simple channel access only at the beginning of the UL burst. Hence the time domain resource assignment should provide continuous PUSCH scheduling, with possibly gaps for periodic SRS transmissions (if supported on NR-U) and SRS transmission triggered by the</w:t>
      </w:r>
      <w:r w:rsidR="00AB6E43">
        <w:rPr>
          <w:lang w:eastAsia="zh-CN"/>
        </w:rPr>
        <w:t xml:space="preserve"> multi-TTI PUSCH grant on the same LBT sub-band. Correspondingly, </w:t>
      </w:r>
      <w:r w:rsidR="00B8347C">
        <w:rPr>
          <w:lang w:eastAsia="zh-CN"/>
        </w:rPr>
        <w:t xml:space="preserve">single time domain RA field is enough. </w:t>
      </w:r>
    </w:p>
    <w:p w14:paraId="4678FF0E" w14:textId="77777777" w:rsidR="00B8347C" w:rsidRDefault="00B8347C" w:rsidP="00B8347C">
      <w:pPr>
        <w:pStyle w:val="B1"/>
        <w:numPr>
          <w:ilvl w:val="1"/>
          <w:numId w:val="79"/>
        </w:numPr>
        <w:spacing w:after="0"/>
        <w:jc w:val="both"/>
        <w:rPr>
          <w:lang w:eastAsia="zh-CN"/>
        </w:rPr>
      </w:pPr>
      <w:r>
        <w:rPr>
          <w:lang w:eastAsia="zh-CN"/>
        </w:rPr>
        <w:t xml:space="preserve">The signalled slot offset and starting symbol relate to the first scheduled PUSCH. </w:t>
      </w:r>
    </w:p>
    <w:p w14:paraId="4DCF3D02" w14:textId="77777777" w:rsidR="00B8347C" w:rsidRDefault="00B8347C" w:rsidP="00B8347C">
      <w:pPr>
        <w:pStyle w:val="B1"/>
        <w:numPr>
          <w:ilvl w:val="1"/>
          <w:numId w:val="79"/>
        </w:numPr>
        <w:spacing w:after="0"/>
        <w:jc w:val="both"/>
        <w:rPr>
          <w:lang w:eastAsia="zh-CN"/>
        </w:rPr>
      </w:pPr>
      <w:r>
        <w:rPr>
          <w:lang w:eastAsia="zh-CN"/>
        </w:rPr>
        <w:t xml:space="preserve">The indicated PUSCH duration is relevant for the last scheduled PUSCH. </w:t>
      </w:r>
    </w:p>
    <w:p w14:paraId="4EB87889" w14:textId="0F551339" w:rsidR="00E3516B" w:rsidRDefault="00B8347C" w:rsidP="00DC2988">
      <w:pPr>
        <w:pStyle w:val="B1"/>
        <w:numPr>
          <w:ilvl w:val="1"/>
          <w:numId w:val="79"/>
        </w:numPr>
        <w:spacing w:after="0"/>
        <w:jc w:val="both"/>
        <w:rPr>
          <w:lang w:eastAsia="zh-CN"/>
        </w:rPr>
      </w:pPr>
      <w:r>
        <w:rPr>
          <w:lang w:eastAsia="zh-CN"/>
        </w:rPr>
        <w:t xml:space="preserve">The PUSCH durations within the floating HARQ process block can be semi-statically configured, while full slot duration can be assumed for the remaining scheduled PUSCHs.   </w:t>
      </w:r>
      <w:r w:rsidR="00AB6E43">
        <w:rPr>
          <w:lang w:eastAsia="zh-CN"/>
        </w:rPr>
        <w:t xml:space="preserve"> </w:t>
      </w:r>
      <w:r w:rsidR="00220882">
        <w:rPr>
          <w:lang w:eastAsia="zh-CN"/>
        </w:rPr>
        <w:t xml:space="preserve">  </w:t>
      </w:r>
    </w:p>
    <w:p w14:paraId="7DE73F29" w14:textId="18890033" w:rsidR="00E77B54" w:rsidRPr="002625EB" w:rsidRDefault="00E3516B" w:rsidP="00DC2988">
      <w:pPr>
        <w:pStyle w:val="B1"/>
        <w:spacing w:after="0"/>
        <w:ind w:left="567" w:hanging="283"/>
        <w:jc w:val="both"/>
        <w:rPr>
          <w:lang w:eastAsia="zh-CN"/>
        </w:rPr>
      </w:pPr>
      <w:r>
        <w:t xml:space="preserve">- </w:t>
      </w:r>
      <w:r>
        <w:tab/>
      </w:r>
      <w:r w:rsidR="00E77B54" w:rsidRPr="002625EB">
        <w:t>HARQ process number</w:t>
      </w:r>
      <w:r w:rsidR="008A0650">
        <w:t xml:space="preserve">. PUSCH specific signalling of HARQ processes would provide added scheduling flexibility, but at price of significant DCI payload increase. On other hand, </w:t>
      </w:r>
      <w:r w:rsidR="00964D95">
        <w:t xml:space="preserve">scheduling of consecutive HARQ processes, as </w:t>
      </w:r>
      <w:r w:rsidR="00FD31E8">
        <w:t xml:space="preserve">in </w:t>
      </w:r>
      <w:r w:rsidR="008A0650">
        <w:t>LTE LAA</w:t>
      </w:r>
      <w:r w:rsidR="00964D95">
        <w:t xml:space="preserve">, </w:t>
      </w:r>
      <w:r w:rsidR="00FD31E8">
        <w:t>is a</w:t>
      </w:r>
      <w:r w:rsidR="008A0650">
        <w:t xml:space="preserve"> simple baseline solution with </w:t>
      </w:r>
      <w:r w:rsidR="00FD31E8">
        <w:t xml:space="preserve">no </w:t>
      </w:r>
      <w:r w:rsidR="00964D95">
        <w:t xml:space="preserve">DCI </w:t>
      </w:r>
      <w:r w:rsidR="00FD31E8">
        <w:t>payload increase</w:t>
      </w:r>
      <w:r>
        <w:t xml:space="preserve">. </w:t>
      </w:r>
      <w:r w:rsidR="00FD31E8">
        <w:t xml:space="preserve">We see that this is </w:t>
      </w:r>
      <w:proofErr w:type="gramStart"/>
      <w:r w:rsidR="00FD31E8">
        <w:t>sufficient</w:t>
      </w:r>
      <w:proofErr w:type="gramEnd"/>
      <w:r w:rsidR="00FD31E8">
        <w:t xml:space="preserve"> also for NR-U</w:t>
      </w:r>
      <w:r>
        <w:t>.</w:t>
      </w:r>
    </w:p>
    <w:p w14:paraId="57B16782" w14:textId="064CE0C5" w:rsidR="00E77B54" w:rsidRDefault="00E77B54" w:rsidP="00DC2988">
      <w:pPr>
        <w:pStyle w:val="B1"/>
        <w:spacing w:after="0"/>
        <w:ind w:left="567" w:hanging="283"/>
        <w:jc w:val="both"/>
        <w:rPr>
          <w:lang w:eastAsia="zh-CN"/>
        </w:rPr>
      </w:pPr>
      <w:r w:rsidRPr="002625EB">
        <w:t>-</w:t>
      </w:r>
      <w:r w:rsidRPr="002625EB">
        <w:tab/>
      </w:r>
      <w:r w:rsidRPr="002625EB">
        <w:rPr>
          <w:rFonts w:hint="eastAsia"/>
          <w:lang w:eastAsia="zh-CN"/>
        </w:rPr>
        <w:t>CBG transmission information</w:t>
      </w:r>
      <w:r w:rsidR="00E3516B">
        <w:rPr>
          <w:lang w:eastAsia="zh-CN"/>
        </w:rPr>
        <w:t>. This is clearly PUSCH specific information and</w:t>
      </w:r>
      <w:r w:rsidR="00FA6014">
        <w:rPr>
          <w:lang w:eastAsia="zh-CN"/>
        </w:rPr>
        <w:t xml:space="preserve"> </w:t>
      </w:r>
      <w:r w:rsidR="00E3516B">
        <w:rPr>
          <w:lang w:eastAsia="zh-CN"/>
        </w:rPr>
        <w:t>it can be up to 8 bits</w:t>
      </w:r>
      <w:r w:rsidR="00FA6014">
        <w:rPr>
          <w:lang w:eastAsia="zh-CN"/>
        </w:rPr>
        <w:t>, depending on the CBG configuration</w:t>
      </w:r>
      <w:r w:rsidR="00E3516B">
        <w:rPr>
          <w:lang w:eastAsia="zh-CN"/>
        </w:rPr>
        <w:t xml:space="preserve">. Due to the </w:t>
      </w:r>
      <w:r>
        <w:rPr>
          <w:lang w:eastAsia="zh-CN"/>
        </w:rPr>
        <w:t>large field size, the operation of CBG transmission</w:t>
      </w:r>
      <w:r w:rsidR="00E3516B">
        <w:rPr>
          <w:lang w:eastAsia="zh-CN"/>
        </w:rPr>
        <w:t xml:space="preserve"> </w:t>
      </w:r>
      <w:r>
        <w:rPr>
          <w:lang w:eastAsia="zh-CN"/>
        </w:rPr>
        <w:t>with multi-TTI PUSCH scheduling</w:t>
      </w:r>
      <w:r w:rsidR="00E3516B">
        <w:rPr>
          <w:lang w:eastAsia="zh-CN"/>
        </w:rPr>
        <w:t xml:space="preserve"> as well as possible compression of CBG transmission information</w:t>
      </w:r>
      <w:r>
        <w:rPr>
          <w:lang w:eastAsia="zh-CN"/>
        </w:rPr>
        <w:t xml:space="preserve"> requires further </w:t>
      </w:r>
      <w:r w:rsidR="00E3516B">
        <w:rPr>
          <w:lang w:eastAsia="zh-CN"/>
        </w:rPr>
        <w:t>studies</w:t>
      </w:r>
      <w:r>
        <w:rPr>
          <w:lang w:eastAsia="zh-CN"/>
        </w:rPr>
        <w:t>.</w:t>
      </w:r>
      <w:r w:rsidR="00E3516B">
        <w:rPr>
          <w:lang w:eastAsia="zh-CN"/>
        </w:rPr>
        <w:t xml:space="preserve"> </w:t>
      </w:r>
    </w:p>
    <w:p w14:paraId="188A300E" w14:textId="69CCB7D9" w:rsidR="00E77B54" w:rsidRDefault="00E77B54" w:rsidP="00DC2988">
      <w:pPr>
        <w:pStyle w:val="B1"/>
        <w:spacing w:after="0"/>
        <w:ind w:left="567" w:hanging="283"/>
        <w:jc w:val="both"/>
      </w:pPr>
      <w:r>
        <w:t xml:space="preserve">-  DAI and HARQ feedback triggering fields. The </w:t>
      </w:r>
      <w:r w:rsidR="00FA6014">
        <w:t xml:space="preserve">multi-TTI PUSCH related </w:t>
      </w:r>
      <w:r>
        <w:t xml:space="preserve">details </w:t>
      </w:r>
      <w:r w:rsidR="00FA6014">
        <w:t xml:space="preserve">of these fields </w:t>
      </w:r>
      <w:r>
        <w:t xml:space="preserve">can be discussed </w:t>
      </w:r>
      <w:r w:rsidR="00FA6014">
        <w:t xml:space="preserve">only </w:t>
      </w:r>
      <w:r>
        <w:t>once the HARQ feedback schemes are agreed.</w:t>
      </w:r>
    </w:p>
    <w:p w14:paraId="22D6766E" w14:textId="29E80A71" w:rsidR="00E77B54" w:rsidRPr="00816257" w:rsidRDefault="00E77B54" w:rsidP="00DC2988">
      <w:pPr>
        <w:pStyle w:val="B1"/>
        <w:spacing w:after="0"/>
        <w:ind w:left="567" w:hanging="283"/>
        <w:jc w:val="both"/>
        <w:rPr>
          <w:lang w:eastAsia="zh-CN"/>
        </w:rPr>
      </w:pPr>
      <w:r>
        <w:rPr>
          <w:lang w:eastAsia="zh-CN"/>
        </w:rPr>
        <w:t xml:space="preserve">-  </w:t>
      </w:r>
      <w:r w:rsidR="0019640F">
        <w:rPr>
          <w:lang w:eastAsia="zh-CN"/>
        </w:rPr>
        <w:t>We assume that channel access for the multi-TTI PUSCH burst is performed only once at the beginning of the UL burst. Hence, if c</w:t>
      </w:r>
      <w:r>
        <w:rPr>
          <w:lang w:eastAsia="zh-CN"/>
        </w:rPr>
        <w:t xml:space="preserve">hannel access related </w:t>
      </w:r>
      <w:r w:rsidR="0019640F">
        <w:rPr>
          <w:lang w:eastAsia="zh-CN"/>
        </w:rPr>
        <w:t xml:space="preserve">DCI </w:t>
      </w:r>
      <w:r>
        <w:rPr>
          <w:lang w:eastAsia="zh-CN"/>
        </w:rPr>
        <w:t>fields</w:t>
      </w:r>
      <w:r w:rsidR="0019640F">
        <w:rPr>
          <w:lang w:eastAsia="zh-CN"/>
        </w:rPr>
        <w:t xml:space="preserve"> are introduced for NR-U, we assume the DCI fields to be common for all scheduled PUSCHs.</w:t>
      </w:r>
    </w:p>
    <w:p w14:paraId="608B3427" w14:textId="0B4BED4C" w:rsidR="00DF7EDB" w:rsidRDefault="00E77B54" w:rsidP="00DF7EDB">
      <w:pPr>
        <w:pStyle w:val="B1"/>
        <w:spacing w:after="0"/>
        <w:ind w:left="567" w:hanging="283"/>
        <w:rPr>
          <w:rFonts w:eastAsiaTheme="minorEastAsia"/>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00DF7EDB">
        <w:rPr>
          <w:rFonts w:eastAsiaTheme="minorEastAsia"/>
          <w:lang w:eastAsia="zh-CN"/>
        </w:rPr>
        <w:t xml:space="preserve">. The need for this field in the context of multi-TTI PUSCH scheduling is not clear. </w:t>
      </w:r>
    </w:p>
    <w:p w14:paraId="447C4CB9" w14:textId="6B51E337" w:rsidR="00E77B54" w:rsidRDefault="00DF7EDB" w:rsidP="00DC2988">
      <w:pPr>
        <w:pStyle w:val="B1"/>
        <w:jc w:val="both"/>
        <w:rPr>
          <w:lang w:eastAsia="zh-CN"/>
        </w:rPr>
      </w:pPr>
      <w:r>
        <w:rPr>
          <w:rFonts w:eastAsiaTheme="minorEastAsia"/>
          <w:lang w:eastAsia="zh-CN"/>
        </w:rPr>
        <w:t xml:space="preserve">- </w:t>
      </w:r>
      <w:r>
        <w:rPr>
          <w:rFonts w:eastAsiaTheme="minorEastAsia"/>
          <w:lang w:eastAsia="zh-CN"/>
        </w:rPr>
        <w:tab/>
        <w:t>Fre</w:t>
      </w:r>
      <w:r w:rsidR="00E77B54" w:rsidRPr="002625EB">
        <w:rPr>
          <w:rFonts w:hint="eastAsia"/>
          <w:lang w:eastAsia="zh-CN"/>
        </w:rPr>
        <w:t>quency hopping flag</w:t>
      </w:r>
      <w:r w:rsidR="00E77B54">
        <w:rPr>
          <w:lang w:eastAsia="zh-CN"/>
        </w:rPr>
        <w:t xml:space="preserve">. </w:t>
      </w:r>
      <w:r>
        <w:rPr>
          <w:lang w:eastAsia="zh-CN"/>
        </w:rPr>
        <w:t>Frequency hopping across multiple LBT sub-bands can be rather complicated as a separate LBT need to be carried out before each frequency hop.</w:t>
      </w:r>
      <w:r w:rsidR="00ED7E4A">
        <w:rPr>
          <w:lang w:eastAsia="zh-CN"/>
        </w:rPr>
        <w:t xml:space="preserve"> On other hand, transmission can be switched to interlaced allocation within single LBT sub-band. Hence, the need to support frequency hopping on NR-U is not clear.</w:t>
      </w:r>
      <w:r>
        <w:rPr>
          <w:lang w:eastAsia="zh-CN"/>
        </w:rPr>
        <w:t xml:space="preserve">  </w:t>
      </w:r>
    </w:p>
    <w:p w14:paraId="0BA9D22A" w14:textId="37205945" w:rsidR="00422910" w:rsidRDefault="00422910" w:rsidP="00422910">
      <w:pPr>
        <w:widowControl w:val="0"/>
        <w:overflowPunct/>
        <w:autoSpaceDE/>
        <w:autoSpaceDN/>
        <w:adjustRightInd/>
        <w:jc w:val="both"/>
        <w:textAlignment w:val="auto"/>
        <w:rPr>
          <w:b/>
          <w:i/>
          <w:lang w:val="en-US" w:eastAsia="x-none"/>
        </w:rPr>
      </w:pPr>
      <w:bookmarkStart w:id="6" w:name="_Hlk7791945"/>
      <w:r>
        <w:rPr>
          <w:b/>
          <w:i/>
          <w:lang w:eastAsia="x-none"/>
        </w:rPr>
        <w:t>Proposal</w:t>
      </w:r>
      <w:r w:rsidR="00FA6014">
        <w:rPr>
          <w:b/>
          <w:i/>
          <w:lang w:eastAsia="x-none"/>
        </w:rPr>
        <w:t xml:space="preserve"> 4</w:t>
      </w:r>
      <w:r w:rsidRPr="00953AB0">
        <w:rPr>
          <w:b/>
          <w:i/>
          <w:lang w:val="en-US" w:eastAsia="x-none"/>
        </w:rPr>
        <w:t>:</w:t>
      </w:r>
      <w:r>
        <w:rPr>
          <w:b/>
          <w:i/>
          <w:lang w:val="en-US" w:eastAsia="x-none"/>
        </w:rPr>
        <w:t xml:space="preserve"> In multi-TTI PUSCH scheduling, NDI and RV </w:t>
      </w:r>
      <w:r w:rsidR="00FA6014">
        <w:rPr>
          <w:b/>
          <w:i/>
          <w:lang w:val="en-US" w:eastAsia="x-none"/>
        </w:rPr>
        <w:t xml:space="preserve">are </w:t>
      </w:r>
      <w:r>
        <w:rPr>
          <w:b/>
          <w:i/>
          <w:lang w:val="en-US" w:eastAsia="x-none"/>
        </w:rPr>
        <w:t xml:space="preserve">signaled per PUSCH. </w:t>
      </w:r>
      <w:r w:rsidR="007D0604">
        <w:rPr>
          <w:b/>
          <w:i/>
          <w:lang w:val="en-US" w:eastAsia="x-none"/>
        </w:rPr>
        <w:t xml:space="preserve">FFS: </w:t>
      </w:r>
      <w:r w:rsidR="000C08DF">
        <w:rPr>
          <w:b/>
          <w:i/>
          <w:lang w:val="en-US" w:eastAsia="x-none"/>
        </w:rPr>
        <w:t>C</w:t>
      </w:r>
      <w:r>
        <w:rPr>
          <w:b/>
          <w:i/>
          <w:lang w:val="en-US" w:eastAsia="x-none"/>
        </w:rPr>
        <w:t>BGTI.</w:t>
      </w:r>
    </w:p>
    <w:p w14:paraId="17672D36" w14:textId="69B4727B" w:rsidR="00422910" w:rsidRDefault="00422910" w:rsidP="00422910">
      <w:pPr>
        <w:widowControl w:val="0"/>
        <w:overflowPunct/>
        <w:autoSpaceDE/>
        <w:autoSpaceDN/>
        <w:adjustRightInd/>
        <w:jc w:val="both"/>
        <w:textAlignment w:val="auto"/>
        <w:rPr>
          <w:b/>
          <w:i/>
          <w:lang w:val="en-US" w:eastAsia="x-none"/>
        </w:rPr>
      </w:pPr>
      <w:r>
        <w:rPr>
          <w:b/>
          <w:i/>
          <w:lang w:eastAsia="x-none"/>
        </w:rPr>
        <w:t>Proposal</w:t>
      </w:r>
      <w:r w:rsidR="00FA6014">
        <w:rPr>
          <w:b/>
          <w:i/>
          <w:lang w:eastAsia="x-none"/>
        </w:rPr>
        <w:t xml:space="preserve"> 5</w:t>
      </w:r>
      <w:r w:rsidRPr="00953AB0">
        <w:rPr>
          <w:b/>
          <w:i/>
          <w:lang w:val="en-US" w:eastAsia="x-none"/>
        </w:rPr>
        <w:t>:</w:t>
      </w:r>
      <w:r>
        <w:rPr>
          <w:b/>
          <w:i/>
          <w:lang w:val="en-US" w:eastAsia="x-none"/>
        </w:rPr>
        <w:t xml:space="preserve"> Only continuous time domain resource assignment is supported.</w:t>
      </w:r>
    </w:p>
    <w:p w14:paraId="19B73ED9" w14:textId="462EF213" w:rsidR="00422910" w:rsidRPr="002625EB" w:rsidRDefault="00422910" w:rsidP="00DC2988">
      <w:pPr>
        <w:pStyle w:val="B1"/>
        <w:spacing w:after="240"/>
        <w:ind w:left="0" w:firstLine="0"/>
        <w:rPr>
          <w:lang w:eastAsia="zh-CN"/>
        </w:rPr>
      </w:pPr>
      <w:r>
        <w:rPr>
          <w:b/>
          <w:i/>
          <w:lang w:val="en-US" w:eastAsia="x-none"/>
        </w:rPr>
        <w:t>Proposal</w:t>
      </w:r>
      <w:r w:rsidR="00FA6014">
        <w:rPr>
          <w:b/>
          <w:i/>
          <w:lang w:val="en-US" w:eastAsia="x-none"/>
        </w:rPr>
        <w:t xml:space="preserve"> 6</w:t>
      </w:r>
      <w:r>
        <w:rPr>
          <w:b/>
          <w:i/>
          <w:lang w:val="en-US" w:eastAsia="x-none"/>
        </w:rPr>
        <w:t xml:space="preserve">: </w:t>
      </w:r>
      <w:r w:rsidR="000C08DF">
        <w:rPr>
          <w:b/>
          <w:i/>
          <w:lang w:val="en-US" w:eastAsia="x-none"/>
        </w:rPr>
        <w:t xml:space="preserve">The </w:t>
      </w:r>
      <w:r w:rsidR="009B3C14">
        <w:rPr>
          <w:b/>
          <w:i/>
          <w:lang w:val="en-US" w:eastAsia="x-none"/>
        </w:rPr>
        <w:t>n</w:t>
      </w:r>
      <w:r w:rsidR="00FF0515">
        <w:rPr>
          <w:b/>
          <w:i/>
          <w:lang w:val="en-US" w:eastAsia="x-none"/>
        </w:rPr>
        <w:t>umber of scheduled HARQ processes is indicated</w:t>
      </w:r>
      <w:r w:rsidR="00FA6014">
        <w:rPr>
          <w:b/>
          <w:i/>
          <w:lang w:val="en-US" w:eastAsia="x-none"/>
        </w:rPr>
        <w:t>. C</w:t>
      </w:r>
      <w:proofErr w:type="spellStart"/>
      <w:r w:rsidR="00FF0515">
        <w:rPr>
          <w:b/>
          <w:i/>
        </w:rPr>
        <w:t>onsecutive</w:t>
      </w:r>
      <w:proofErr w:type="spellEnd"/>
      <w:r w:rsidR="00FF0515">
        <w:rPr>
          <w:b/>
          <w:i/>
        </w:rPr>
        <w:t xml:space="preserve"> HARQ process numbers</w:t>
      </w:r>
      <w:r w:rsidR="00FA6014">
        <w:rPr>
          <w:b/>
          <w:i/>
        </w:rPr>
        <w:t xml:space="preserve"> are scheduled</w:t>
      </w:r>
      <w:r w:rsidR="00FF0515">
        <w:rPr>
          <w:b/>
          <w:i/>
        </w:rPr>
        <w:t xml:space="preserve"> starting from </w:t>
      </w:r>
      <w:r w:rsidR="00FA6014">
        <w:rPr>
          <w:b/>
          <w:i/>
        </w:rPr>
        <w:t xml:space="preserve">the </w:t>
      </w:r>
      <w:r w:rsidR="00FF0515">
        <w:rPr>
          <w:b/>
          <w:i/>
        </w:rPr>
        <w:t>indicate</w:t>
      </w:r>
      <w:r w:rsidR="00FA6014">
        <w:rPr>
          <w:b/>
          <w:i/>
        </w:rPr>
        <w:t>d HARQ process number</w:t>
      </w:r>
      <w:r w:rsidR="007B1EE8">
        <w:rPr>
          <w:b/>
          <w:i/>
        </w:rPr>
        <w:t>.</w:t>
      </w:r>
      <w:r w:rsidR="00FF0515">
        <w:rPr>
          <w:b/>
          <w:i/>
        </w:rPr>
        <w:t xml:space="preserve"> </w:t>
      </w:r>
    </w:p>
    <w:bookmarkEnd w:id="6"/>
    <w:p w14:paraId="7E648010" w14:textId="6F0D81B5" w:rsidR="00A7397D" w:rsidRDefault="00A7397D" w:rsidP="00DD2979">
      <w:pPr>
        <w:pStyle w:val="Heading2"/>
        <w:rPr>
          <w:lang w:val="en-US"/>
        </w:rPr>
      </w:pPr>
      <w:r>
        <w:rPr>
          <w:lang w:val="en-US"/>
        </w:rPr>
        <w:t>2.</w:t>
      </w:r>
      <w:r w:rsidR="0048258C">
        <w:rPr>
          <w:lang w:val="en-US"/>
        </w:rPr>
        <w:t>4</w:t>
      </w:r>
      <w:r>
        <w:rPr>
          <w:lang w:val="en-US"/>
        </w:rPr>
        <w:t xml:space="preserve"> Cross-carrier scheduling</w:t>
      </w:r>
    </w:p>
    <w:p w14:paraId="3A55077C" w14:textId="5EFD4F1F" w:rsidR="00CC46E5" w:rsidRDefault="00AC05B6" w:rsidP="002A6014">
      <w:pPr>
        <w:widowControl w:val="0"/>
        <w:overflowPunct/>
        <w:autoSpaceDE/>
        <w:autoSpaceDN/>
        <w:adjustRightInd/>
        <w:jc w:val="both"/>
        <w:textAlignment w:val="auto"/>
        <w:rPr>
          <w:lang w:val="en-US"/>
        </w:rPr>
      </w:pPr>
      <w:r>
        <w:rPr>
          <w:lang w:val="en-US"/>
        </w:rPr>
        <w:t xml:space="preserve">When considering the scheduling of </w:t>
      </w:r>
      <w:r w:rsidR="00330207">
        <w:rPr>
          <w:lang w:val="en-US"/>
        </w:rPr>
        <w:t>NR-U</w:t>
      </w:r>
      <w:r>
        <w:rPr>
          <w:lang w:val="en-US"/>
        </w:rPr>
        <w:t xml:space="preserve"> uplink</w:t>
      </w:r>
      <w:r w:rsidR="009804E2">
        <w:rPr>
          <w:lang w:val="en-US"/>
        </w:rPr>
        <w:t xml:space="preserve"> in the Scenario A (</w:t>
      </w:r>
      <w:r w:rsidR="00330207" w:rsidRPr="00BD729C">
        <w:rPr>
          <w:bCs/>
        </w:rPr>
        <w:t>Carrier aggregation between licensed band NR (</w:t>
      </w:r>
      <w:proofErr w:type="spellStart"/>
      <w:r w:rsidR="00330207" w:rsidRPr="00BD729C">
        <w:rPr>
          <w:bCs/>
        </w:rPr>
        <w:t>PCell</w:t>
      </w:r>
      <w:proofErr w:type="spellEnd"/>
      <w:r w:rsidR="00330207" w:rsidRPr="00BD729C">
        <w:rPr>
          <w:bCs/>
        </w:rPr>
        <w:t>) and NR-U (</w:t>
      </w:r>
      <w:proofErr w:type="spellStart"/>
      <w:r w:rsidR="00330207" w:rsidRPr="00BD729C">
        <w:rPr>
          <w:bCs/>
        </w:rPr>
        <w:t>SCell</w:t>
      </w:r>
      <w:proofErr w:type="spellEnd"/>
      <w:r w:rsidR="00330207">
        <w:rPr>
          <w:bCs/>
        </w:rPr>
        <w:t>)</w:t>
      </w:r>
      <w:r w:rsidR="009804E2">
        <w:rPr>
          <w:bCs/>
        </w:rPr>
        <w:t>)</w:t>
      </w:r>
      <w:r w:rsidR="007F1B17">
        <w:rPr>
          <w:lang w:val="en-US"/>
        </w:rPr>
        <w:t xml:space="preserve">, cross-carrier scheduling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proofErr w:type="gramStart"/>
      <w:r w:rsidR="00330207">
        <w:rPr>
          <w:lang w:val="en-US"/>
        </w:rPr>
        <w:t>In particular,</w:t>
      </w:r>
      <w:r w:rsidR="007F1B17">
        <w:rPr>
          <w:lang w:val="en-US"/>
        </w:rPr>
        <w:t xml:space="preserve"> the</w:t>
      </w:r>
      <w:proofErr w:type="gramEnd"/>
      <w:r w:rsidR="007F1B17">
        <w:rPr>
          <w:lang w:val="en-US"/>
        </w:rPr>
        <w:t xml:space="preserv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7F1B17">
        <w:rPr>
          <w:lang w:val="en-US"/>
        </w:rPr>
        <w:t xml:space="preserve">are limited only to actual </w:t>
      </w:r>
      <w:r w:rsidR="004A0A26">
        <w:rPr>
          <w:lang w:val="en-US"/>
        </w:rPr>
        <w:t xml:space="preserve">NR-U </w:t>
      </w:r>
      <w:r w:rsidR="007F1B17">
        <w:rPr>
          <w:lang w:val="en-US"/>
        </w:rPr>
        <w:t xml:space="preserve">PUSCH transmission and reception. Hence, we see that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proofErr w:type="gramStart"/>
      <w:r w:rsidR="004A0A26">
        <w:rPr>
          <w:lang w:val="en-US"/>
        </w:rPr>
        <w:t>Scenario</w:t>
      </w:r>
      <w:proofErr w:type="gramEnd"/>
      <w:r w:rsidR="004A0A26">
        <w:rPr>
          <w:lang w:val="en-US"/>
        </w:rPr>
        <w:t xml:space="preserve"> A</w:t>
      </w:r>
      <w:r w:rsidR="002112AB">
        <w:rPr>
          <w:lang w:val="en-US"/>
        </w:rPr>
        <w:t xml:space="preserve">,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Hence, we propose that NR-U </w:t>
      </w:r>
      <w:r w:rsidR="001D3315">
        <w:rPr>
          <w:lang w:val="en-US"/>
        </w:rPr>
        <w:t>multi-TTI</w:t>
      </w:r>
      <w:r w:rsidR="000E62EF">
        <w:rPr>
          <w:lang w:val="en-US"/>
        </w:rPr>
        <w:t xml:space="preserve">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w:t>
      </w:r>
      <w:r w:rsidR="00906578">
        <w:rPr>
          <w:lang w:val="en-US"/>
        </w:rPr>
        <w:t>PUSCH</w:t>
      </w:r>
      <w:r w:rsidR="00FB350A">
        <w:rPr>
          <w:lang w:val="en-US"/>
        </w:rPr>
        <w:t xml:space="preserve"> 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 xml:space="preserve">Rel-16 “DC and CA enhancements” WI </w:t>
      </w:r>
      <w:r w:rsidR="00BC3AAA">
        <w:rPr>
          <w:lang w:val="en-US"/>
        </w:rPr>
        <w:t>[4]</w:t>
      </w:r>
      <w:r w:rsidR="004001C5">
        <w:rPr>
          <w:lang w:val="en-US"/>
        </w:rPr>
        <w:t>.</w:t>
      </w:r>
      <w:r w:rsidR="000E62EF">
        <w:rPr>
          <w:lang w:val="en-US"/>
        </w:rPr>
        <w:t xml:space="preserve"> </w:t>
      </w:r>
    </w:p>
    <w:p w14:paraId="48C91EB0" w14:textId="46784232" w:rsidR="001D3315" w:rsidRDefault="001D3315" w:rsidP="001A21CD">
      <w:pPr>
        <w:widowControl w:val="0"/>
        <w:overflowPunct/>
        <w:autoSpaceDE/>
        <w:autoSpaceDN/>
        <w:adjustRightInd/>
        <w:jc w:val="both"/>
        <w:textAlignment w:val="auto"/>
        <w:rPr>
          <w:b/>
          <w:i/>
          <w:lang w:val="en-US" w:eastAsia="x-none"/>
        </w:rPr>
      </w:pPr>
      <w:bookmarkStart w:id="7" w:name="_Hlk4755928"/>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w:t>
      </w:r>
      <w:r w:rsidR="004A0A26">
        <w:rPr>
          <w:b/>
          <w:i/>
          <w:lang w:val="en-US" w:eastAsia="x-none"/>
        </w:rPr>
        <w:t>Scenario A</w:t>
      </w:r>
      <w:r w:rsidR="00F400FA">
        <w:rPr>
          <w:b/>
          <w:i/>
          <w:lang w:val="en-US" w:eastAsia="x-none"/>
        </w:rPr>
        <w:t xml:space="preserve"> (CA with NR</w:t>
      </w:r>
      <w:r w:rsidR="004A0A26">
        <w:rPr>
          <w:b/>
          <w:i/>
          <w:lang w:val="en-US" w:eastAsia="x-none"/>
        </w:rPr>
        <w:t xml:space="preserve"> cells</w:t>
      </w:r>
      <w:r w:rsidR="00F400FA">
        <w:rPr>
          <w:b/>
          <w:i/>
          <w:lang w:val="en-US" w:eastAsia="x-none"/>
        </w:rPr>
        <w:t>)</w:t>
      </w:r>
      <w:r>
        <w:rPr>
          <w:b/>
          <w:i/>
          <w:lang w:val="en-US" w:eastAsia="x-none"/>
        </w:rPr>
        <w:t xml:space="preserve"> deployment</w:t>
      </w:r>
    </w:p>
    <w:p w14:paraId="5CAD46F4" w14:textId="53FFCE4D" w:rsidR="007F171F" w:rsidRDefault="00A7591D" w:rsidP="002A6014">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FA6014">
        <w:rPr>
          <w:b/>
          <w:i/>
          <w:lang w:val="en-US" w:eastAsia="x-none"/>
        </w:rPr>
        <w:t>7</w:t>
      </w:r>
      <w:r w:rsidRPr="00953AB0">
        <w:rPr>
          <w:b/>
          <w:i/>
          <w:lang w:val="en-US" w:eastAsia="x-none"/>
        </w:rPr>
        <w:t>:</w:t>
      </w:r>
      <w:r>
        <w:rPr>
          <w:b/>
          <w:i/>
          <w:lang w:val="en-US" w:eastAsia="x-none"/>
        </w:rPr>
        <w:t xml:space="preserve"> </w:t>
      </w:r>
      <w:r w:rsidR="004001C5" w:rsidRPr="006B54C1">
        <w:rPr>
          <w:b/>
          <w:i/>
          <w:lang w:val="en-US" w:eastAsia="x-none"/>
        </w:rPr>
        <w:t xml:space="preserve">NR-U PUSCH </w:t>
      </w:r>
      <w:r w:rsidR="001D3315">
        <w:rPr>
          <w:b/>
          <w:i/>
          <w:lang w:val="en-US" w:eastAsia="x-none"/>
        </w:rPr>
        <w:t>multi-TTI</w:t>
      </w:r>
      <w:r w:rsidRPr="006B54C1">
        <w:rPr>
          <w:b/>
          <w:i/>
          <w:lang w:val="en-US" w:eastAsia="x-none"/>
        </w:rPr>
        <w:t xml:space="preserve">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0047687A">
        <w:rPr>
          <w:b/>
          <w:i/>
          <w:lang w:val="en-US" w:eastAsia="x-none"/>
        </w:rPr>
        <w:t xml:space="preserve"> standardized in DCCA WI</w:t>
      </w:r>
      <w:r w:rsidRPr="006B54C1">
        <w:rPr>
          <w:b/>
          <w:i/>
          <w:lang w:val="en-US" w:eastAsia="x-none"/>
        </w:rPr>
        <w:t>.</w:t>
      </w:r>
    </w:p>
    <w:bookmarkEnd w:id="7"/>
    <w:p w14:paraId="58556610" w14:textId="267005F9" w:rsidR="005B5685" w:rsidRPr="001F28AA" w:rsidRDefault="00593442" w:rsidP="006B54C1">
      <w:pPr>
        <w:pStyle w:val="Heading1"/>
      </w:pPr>
      <w:r>
        <w:rPr>
          <w:color w:val="000000"/>
        </w:rPr>
        <w:lastRenderedPageBreak/>
        <w:t xml:space="preserve">3. </w:t>
      </w:r>
      <w:r w:rsidR="0099103B">
        <w:t>PDSCH HARQ feedback</w:t>
      </w:r>
      <w:r w:rsidR="00820C31">
        <w:t xml:space="preserve"> over unlicensed band</w:t>
      </w:r>
    </w:p>
    <w:p w14:paraId="055C5D1D" w14:textId="24A6BED1" w:rsidR="00820C31" w:rsidRDefault="00820C31" w:rsidP="00263A1E">
      <w:pPr>
        <w:keepNext/>
        <w:spacing w:after="120"/>
        <w:jc w:val="both"/>
      </w:pPr>
      <w:r>
        <w:t>W</w:t>
      </w:r>
      <w:r>
        <w:rPr>
          <w:lang w:val="en-US"/>
        </w:rPr>
        <w:t xml:space="preserve">hen HARQ feedback is transmitted over an unlicensed band, channel contention creates additional challenges: channel contention may delay HARQ feedback unpredictably, and hidden node problem and </w:t>
      </w:r>
      <w:proofErr w:type="spellStart"/>
      <w:r>
        <w:rPr>
          <w:lang w:val="en-US"/>
        </w:rPr>
        <w:t>bursty</w:t>
      </w:r>
      <w:proofErr w:type="spellEnd"/>
      <w:r>
        <w:rPr>
          <w:lang w:val="en-US"/>
        </w:rPr>
        <w:t xml:space="preserve"> interference may cause occasional HARQ feedback detection failures.</w:t>
      </w:r>
    </w:p>
    <w:p w14:paraId="584B60D8" w14:textId="07EF4ED8" w:rsidR="00912ACE" w:rsidRDefault="005B5685" w:rsidP="006E5105">
      <w:pPr>
        <w:keepNext/>
        <w:spacing w:after="0"/>
        <w:jc w:val="both"/>
        <w:rPr>
          <w:lang w:val="en-US"/>
        </w:rPr>
      </w:pPr>
      <w:r w:rsidRPr="00C465B3">
        <w:t xml:space="preserve">Flexible HARQ feedback determination &amp; timing </w:t>
      </w:r>
      <w:r w:rsidR="00FC7457">
        <w:t>of</w:t>
      </w:r>
      <w:r w:rsidRPr="00C465B3">
        <w:t xml:space="preserve">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w:t>
      </w:r>
      <w:r w:rsidR="00340E06">
        <w:rPr>
          <w:lang w:val="en-US"/>
        </w:rPr>
        <w:t>hly flexible TDD configurations</w:t>
      </w:r>
      <w:r w:rsidRPr="004165AB">
        <w:rPr>
          <w:lang w:val="en-US"/>
        </w:rPr>
        <w:t xml:space="preserve">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F33903" w:rsidRPr="00F33903">
        <w:rPr>
          <w:lang w:val="en-US"/>
        </w:rPr>
        <w:t xml:space="preserve"> </w:t>
      </w:r>
      <w:r w:rsidR="00F33903">
        <w:rPr>
          <w:lang w:val="en-US"/>
        </w:rPr>
        <w:t xml:space="preserve">This is pointed also in NR-U WID [1], determining objectives for HARQ operation as </w:t>
      </w:r>
      <w:r w:rsidR="00F33903" w:rsidRPr="000E1E53">
        <w:rPr>
          <w:i/>
          <w:lang w:val="en-US"/>
        </w:rPr>
        <w:t>“</w:t>
      </w:r>
      <w:r w:rsidR="00F33903" w:rsidRPr="000E1E53">
        <w:rPr>
          <w:i/>
          <w:lang w:eastAsia="ja-JP"/>
        </w:rPr>
        <w:t>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w:t>
      </w:r>
      <w:r w:rsidR="00F33903">
        <w:rPr>
          <w:lang w:eastAsia="ja-JP"/>
        </w:rPr>
        <w:t>”.</w:t>
      </w:r>
      <w:r w:rsidR="00820C31">
        <w:rPr>
          <w:lang w:val="en-US"/>
        </w:rPr>
        <w:t xml:space="preserve"> </w:t>
      </w:r>
      <w:r w:rsidR="009C4BF6">
        <w:rPr>
          <w:lang w:val="en-US"/>
        </w:rPr>
        <w:t>In the following, we consider both cases</w:t>
      </w:r>
      <w:r w:rsidR="00C73677">
        <w:rPr>
          <w:lang w:val="en-US"/>
        </w:rPr>
        <w:t xml:space="preserve"> in more detail</w:t>
      </w:r>
      <w:r w:rsidR="009C4BF6">
        <w:rPr>
          <w:lang w:val="en-US"/>
        </w:rPr>
        <w:t>.</w:t>
      </w:r>
    </w:p>
    <w:p w14:paraId="420E0359" w14:textId="4B9F99EC" w:rsidR="00416B55" w:rsidRPr="00593442" w:rsidRDefault="00593442" w:rsidP="006B54C1">
      <w:pPr>
        <w:pStyle w:val="Heading2"/>
        <w:rPr>
          <w:lang w:val="en-US"/>
        </w:rPr>
      </w:pPr>
      <w:r>
        <w:rPr>
          <w:lang w:val="en-US"/>
        </w:rPr>
        <w:t xml:space="preserve">3.1 </w:t>
      </w:r>
      <w:r w:rsidR="005C0E0F">
        <w:rPr>
          <w:lang w:val="en-US"/>
        </w:rPr>
        <w:t>HARQ feedback in s</w:t>
      </w:r>
      <w:r w:rsidR="00416B55">
        <w:rPr>
          <w:lang w:val="en-US"/>
        </w:rPr>
        <w:t>elf-contained COT</w:t>
      </w:r>
    </w:p>
    <w:p w14:paraId="666084FF" w14:textId="23A88EBB" w:rsidR="003C2C93" w:rsidRDefault="006A69F7" w:rsidP="005725E1">
      <w:pPr>
        <w:keepNext/>
        <w:spacing w:after="120"/>
        <w:jc w:val="both"/>
        <w:rPr>
          <w:lang w:val="en-US"/>
        </w:rPr>
      </w:pPr>
      <w:r>
        <w:rPr>
          <w:lang w:val="en-US"/>
        </w:rPr>
        <w:t>I</w:t>
      </w:r>
      <w:r w:rsidR="00F33903">
        <w:rPr>
          <w:lang w:val="en-US"/>
        </w:rPr>
        <w:t>mmediate transmission of HARQ feedback for the DL data in the same shared COT minimizes the</w:t>
      </w:r>
      <w:r w:rsidR="005B5685">
        <w:rPr>
          <w:lang w:val="en-US"/>
        </w:rPr>
        <w:t xml:space="preserve"> </w:t>
      </w:r>
      <w:r w:rsidR="005770D3">
        <w:rPr>
          <w:lang w:val="en-US"/>
        </w:rPr>
        <w:t xml:space="preserve">HARQ feedback </w:t>
      </w:r>
      <w:r w:rsidR="005B5685" w:rsidRPr="00C465B3">
        <w:rPr>
          <w:lang w:val="en-US"/>
        </w:rPr>
        <w:t>l</w:t>
      </w:r>
      <w:r w:rsidR="005B5685">
        <w:rPr>
          <w:lang w:val="en-US"/>
        </w:rPr>
        <w:t xml:space="preserve">atency </w:t>
      </w:r>
      <w:r w:rsidR="005770D3">
        <w:rPr>
          <w:lang w:val="en-US"/>
        </w:rPr>
        <w:t xml:space="preserve">as well as </w:t>
      </w:r>
      <w:r w:rsidR="005B5685">
        <w:rPr>
          <w:lang w:val="en-US"/>
        </w:rPr>
        <w:t>jitter</w:t>
      </w:r>
      <w:r w:rsidR="005770D3">
        <w:rPr>
          <w:lang w:val="en-US"/>
        </w:rPr>
        <w:t xml:space="preserve"> in the feedback latency</w:t>
      </w:r>
      <w:r w:rsidR="00F33903">
        <w:rPr>
          <w:lang w:val="en-US"/>
        </w:rPr>
        <w:t>.</w:t>
      </w:r>
      <w:r w:rsidR="005770D3">
        <w:rPr>
          <w:lang w:val="en-US"/>
        </w:rPr>
        <w:t xml:space="preserve"> </w:t>
      </w:r>
      <w:r w:rsidR="005B5685" w:rsidRPr="00C465B3">
        <w:rPr>
          <w:lang w:val="en-US"/>
        </w:rPr>
        <w:t xml:space="preserve">This </w:t>
      </w:r>
      <w:r w:rsidR="00332022">
        <w:rPr>
          <w:lang w:val="en-US"/>
        </w:rPr>
        <w:t>kind of</w:t>
      </w:r>
      <w:r w:rsidR="005B5685" w:rsidRPr="00C465B3">
        <w:rPr>
          <w:lang w:val="en-US"/>
        </w:rPr>
        <w:t xml:space="preserve"> self-contained COT </w:t>
      </w:r>
      <w:r w:rsidR="00332022">
        <w:rPr>
          <w:lang w:val="en-US"/>
        </w:rPr>
        <w:t>is well supported by Rel-15 PDSCH processing capability 2</w:t>
      </w:r>
      <w:r w:rsidR="00F33903">
        <w:rPr>
          <w:lang w:val="en-US"/>
        </w:rPr>
        <w:t xml:space="preserve">, having PDSCH processing times as short as 3, 4.5, and 9 symbols for SCS of 15 kHz, 30 kHz and 60 kHz, </w:t>
      </w:r>
      <w:r w:rsidR="00F33903" w:rsidRPr="009C4BF6">
        <w:rPr>
          <w:lang w:val="en-US"/>
        </w:rPr>
        <w:t>respectively</w:t>
      </w:r>
      <w:r w:rsidR="00F33903">
        <w:rPr>
          <w:lang w:val="en-US"/>
        </w:rPr>
        <w:t>.</w:t>
      </w:r>
      <w:r w:rsidR="00332022">
        <w:rPr>
          <w:lang w:val="en-US"/>
        </w:rPr>
        <w:t xml:space="preserve"> </w:t>
      </w:r>
    </w:p>
    <w:p w14:paraId="65CC309E" w14:textId="3E1C1C8E" w:rsidR="005725E1" w:rsidRDefault="00F33903" w:rsidP="002A6014">
      <w:pPr>
        <w:keepNext/>
        <w:jc w:val="both"/>
        <w:rPr>
          <w:lang w:val="en-US"/>
        </w:rPr>
      </w:pPr>
      <w:r>
        <w:rPr>
          <w:lang w:val="en-US"/>
        </w:rPr>
        <w:t xml:space="preserve">In unlicensed band operation, </w:t>
      </w:r>
      <w:r w:rsidR="003C2C93">
        <w:rPr>
          <w:lang w:val="en-US"/>
        </w:rPr>
        <w:t xml:space="preserve">a gap of even few symbols </w:t>
      </w:r>
      <w:r>
        <w:rPr>
          <w:lang w:val="en-US"/>
        </w:rPr>
        <w:t>may be</w:t>
      </w:r>
      <w:r w:rsidR="003C2C93">
        <w:rPr>
          <w:lang w:val="en-US"/>
        </w:rPr>
        <w:t xml:space="preserve"> undesirable</w:t>
      </w:r>
      <w:r w:rsidR="0039202E">
        <w:rPr>
          <w:lang w:val="en-US"/>
        </w:rPr>
        <w:t>,</w:t>
      </w:r>
      <w:r w:rsidR="003C2C93">
        <w:rPr>
          <w:lang w:val="en-US"/>
        </w:rPr>
        <w:t xml:space="preserve"> as it </w:t>
      </w:r>
      <w:proofErr w:type="gramStart"/>
      <w:r w:rsidR="003C2C93">
        <w:rPr>
          <w:lang w:val="en-US"/>
        </w:rPr>
        <w:t xml:space="preserve">opens </w:t>
      </w:r>
      <w:r w:rsidR="0039202E">
        <w:rPr>
          <w:lang w:val="en-US"/>
        </w:rPr>
        <w:t>up</w:t>
      </w:r>
      <w:proofErr w:type="gramEnd"/>
      <w:r w:rsidR="0039202E">
        <w:rPr>
          <w:lang w:val="en-US"/>
        </w:rPr>
        <w:t xml:space="preserve"> a </w:t>
      </w:r>
      <w:r w:rsidR="003C2C93">
        <w:rPr>
          <w:lang w:val="en-US"/>
        </w:rPr>
        <w:t>possibility for other systems to conten</w:t>
      </w:r>
      <w:r w:rsidR="0039202E">
        <w:rPr>
          <w:lang w:val="en-US"/>
        </w:rPr>
        <w:t>d</w:t>
      </w:r>
      <w:r w:rsidR="003C2C93">
        <w:rPr>
          <w:lang w:val="en-US"/>
        </w:rPr>
        <w:t xml:space="preserve"> and access the channel.</w:t>
      </w:r>
      <w:r w:rsidR="00976F45">
        <w:rPr>
          <w:lang w:val="en-US"/>
        </w:rPr>
        <w:t xml:space="preserve"> </w:t>
      </w:r>
      <w:r w:rsidR="004941A8">
        <w:rPr>
          <w:lang w:val="en-US"/>
        </w:rPr>
        <w:t>Correspondingly, in TR 38.889 [5</w:t>
      </w:r>
      <w:r>
        <w:rPr>
          <w:lang w:val="en-US"/>
        </w:rPr>
        <w:t xml:space="preserve">], </w:t>
      </w:r>
      <w:r w:rsidR="00DA7CFA">
        <w:rPr>
          <w:lang w:val="en-US"/>
        </w:rPr>
        <w:t xml:space="preserve">it is identified </w:t>
      </w:r>
      <w:r w:rsidR="009946C3">
        <w:rPr>
          <w:lang w:val="en-US"/>
        </w:rPr>
        <w:t xml:space="preserve">that </w:t>
      </w:r>
      <w:r w:rsidR="0039202E">
        <w:rPr>
          <w:lang w:val="en-US"/>
        </w:rPr>
        <w:t xml:space="preserve">a gap of </w:t>
      </w:r>
      <w:r w:rsidR="009946C3" w:rsidRPr="009946C3">
        <w:rPr>
          <w:lang w:val="en-US"/>
        </w:rPr>
        <w:t xml:space="preserve">up to 16 </w:t>
      </w:r>
      <w:r w:rsidR="008D5935">
        <w:rPr>
          <w:lang w:val="en-US"/>
        </w:rPr>
        <w:t>µ</w:t>
      </w:r>
      <w:r w:rsidR="009946C3" w:rsidRPr="009946C3">
        <w:rPr>
          <w:lang w:val="en-US"/>
        </w:rPr>
        <w:t>s should be</w:t>
      </w:r>
      <w:r w:rsidR="009946C3">
        <w:rPr>
          <w:lang w:val="en-US"/>
        </w:rPr>
        <w:t xml:space="preserve"> allowed between the end of </w:t>
      </w:r>
      <w:r w:rsidR="009946C3" w:rsidRPr="009946C3">
        <w:rPr>
          <w:lang w:val="en-US"/>
        </w:rPr>
        <w:t xml:space="preserve">DL transmission and the immediate </w:t>
      </w:r>
      <w:r w:rsidR="009946C3">
        <w:rPr>
          <w:lang w:val="en-US"/>
        </w:rPr>
        <w:t xml:space="preserve">feedback </w:t>
      </w:r>
      <w:r w:rsidR="009946C3" w:rsidRPr="009946C3">
        <w:rPr>
          <w:lang w:val="en-US"/>
        </w:rPr>
        <w:t>transmission.</w:t>
      </w:r>
      <w:r w:rsidR="00DA7CFA">
        <w:rPr>
          <w:lang w:val="en-US"/>
        </w:rPr>
        <w:t xml:space="preserve"> It is also noted that it is beneficial to support useful transmissions in the time between DL data transmission and corresponding immediate HARQ feedback transmission. </w:t>
      </w:r>
      <w:r w:rsidR="009B2BC8">
        <w:rPr>
          <w:lang w:val="en-US"/>
        </w:rPr>
        <w:t>Such UL transmissions</w:t>
      </w:r>
      <w:r w:rsidR="003C2C93">
        <w:rPr>
          <w:lang w:val="en-US"/>
        </w:rPr>
        <w:t xml:space="preserve"> may be </w:t>
      </w:r>
      <w:r w:rsidR="00DA7CFA">
        <w:rPr>
          <w:lang w:val="en-US"/>
        </w:rPr>
        <w:t xml:space="preserve">e.g. </w:t>
      </w:r>
      <w:r w:rsidR="003C2C93">
        <w:rPr>
          <w:lang w:val="en-US"/>
        </w:rPr>
        <w:t>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w:t>
      </w:r>
      <w:r w:rsidR="00DA7CFA">
        <w:rPr>
          <w:lang w:val="en-US"/>
        </w:rPr>
        <w:t>can be</w:t>
      </w:r>
      <w:r w:rsidR="009B2BC8">
        <w:rPr>
          <w:lang w:val="en-US"/>
        </w:rPr>
        <w:t xml:space="preserve"> triggered by the same DL assignment scheduling PDSCH</w:t>
      </w:r>
      <w:r w:rsidR="00DA7CFA">
        <w:rPr>
          <w:lang w:val="en-US"/>
        </w:rPr>
        <w:t xml:space="preserve"> as shown in Figure 2</w:t>
      </w:r>
      <w:r w:rsidR="009B2BC8">
        <w:rPr>
          <w:lang w:val="en-US"/>
        </w:rPr>
        <w:t>.</w:t>
      </w:r>
    </w:p>
    <w:p w14:paraId="1B6308E0" w14:textId="179A4D98" w:rsidR="007715EB" w:rsidRPr="0003692A" w:rsidRDefault="009B2BC8" w:rsidP="009A6870">
      <w:pPr>
        <w:keepNext/>
        <w:spacing w:after="240"/>
        <w:jc w:val="both"/>
        <w:rPr>
          <w:b/>
          <w:i/>
          <w:lang w:val="en-US" w:eastAsia="x-none"/>
        </w:rPr>
      </w:pPr>
      <w:bookmarkStart w:id="8" w:name="_Hlk4755950"/>
      <w:r w:rsidRPr="0003692A">
        <w:rPr>
          <w:b/>
          <w:i/>
          <w:lang w:val="en-US" w:eastAsia="x-none"/>
        </w:rPr>
        <w:t xml:space="preserve">Proposal </w:t>
      </w:r>
      <w:r w:rsidR="008F68CE">
        <w:rPr>
          <w:b/>
          <w:i/>
          <w:lang w:val="en-US" w:eastAsia="x-none"/>
        </w:rPr>
        <w:t>8</w:t>
      </w:r>
      <w:r w:rsidRPr="0003692A">
        <w:rPr>
          <w:b/>
          <w:i/>
          <w:lang w:val="en-US" w:eastAsia="x-none"/>
        </w:rPr>
        <w:t xml:space="preserve">: In self-contained COT operation, DL assignment can trigger </w:t>
      </w:r>
      <w:r w:rsidR="006218F9" w:rsidRPr="0003692A">
        <w:rPr>
          <w:b/>
          <w:i/>
          <w:lang w:val="en-US" w:eastAsia="x-none"/>
        </w:rPr>
        <w:t>a pre-configured UL transmission</w:t>
      </w:r>
      <w:r w:rsidR="00F33903">
        <w:rPr>
          <w:b/>
          <w:i/>
          <w:lang w:val="en-US" w:eastAsia="x-none"/>
        </w:rPr>
        <w:t xml:space="preserve"> (short PUSCH, CSI report, or SRS)</w:t>
      </w:r>
      <w:r w:rsidR="006218F9" w:rsidRPr="0003692A">
        <w:rPr>
          <w:b/>
          <w:i/>
          <w:lang w:val="en-US" w:eastAsia="x-none"/>
        </w:rPr>
        <w:t xml:space="preserve"> preceding the HARQ ACK transmission associated to the DL assignment.  </w:t>
      </w:r>
    </w:p>
    <w:bookmarkEnd w:id="8"/>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470D7CA4">
            <wp:extent cx="2590800" cy="16475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90800" cy="1647577"/>
                    </a:xfrm>
                    <a:prstGeom prst="rect">
                      <a:avLst/>
                    </a:prstGeom>
                    <a:noFill/>
                    <a:ln>
                      <a:noFill/>
                    </a:ln>
                  </pic:spPr>
                </pic:pic>
              </a:graphicData>
            </a:graphic>
          </wp:inline>
        </w:drawing>
      </w:r>
      <w:r w:rsidR="00ED46F0" w:rsidRPr="00590784">
        <w:rPr>
          <w:noProof/>
          <w:lang w:val="en-US"/>
        </w:rPr>
        <w:drawing>
          <wp:inline distT="0" distB="0" distL="0" distR="0" wp14:anchorId="376D1A72" wp14:editId="73C8E365">
            <wp:extent cx="580522" cy="5964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897" cy="599939"/>
                    </a:xfrm>
                    <a:prstGeom prst="rect">
                      <a:avLst/>
                    </a:prstGeom>
                    <a:noFill/>
                    <a:ln>
                      <a:noFill/>
                    </a:ln>
                  </pic:spPr>
                </pic:pic>
              </a:graphicData>
            </a:graphic>
          </wp:inline>
        </w:drawing>
      </w:r>
    </w:p>
    <w:p w14:paraId="27F133E4" w14:textId="6B42A031"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9C44CD">
        <w:rPr>
          <w:noProof/>
        </w:rPr>
        <w:t>2</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10CB3FA3" w14:textId="167C5C3A" w:rsidR="0095609B" w:rsidRPr="00017562" w:rsidRDefault="00593442" w:rsidP="00DC2988">
      <w:pPr>
        <w:pStyle w:val="Heading2"/>
        <w:rPr>
          <w:lang w:val="en-US"/>
        </w:rPr>
      </w:pPr>
      <w:r>
        <w:rPr>
          <w:lang w:val="en-US"/>
        </w:rPr>
        <w:t>3.</w:t>
      </w:r>
      <w:r w:rsidR="00F64643">
        <w:rPr>
          <w:lang w:val="en-US"/>
        </w:rPr>
        <w:t>2</w:t>
      </w:r>
      <w:r>
        <w:rPr>
          <w:lang w:val="en-US"/>
        </w:rPr>
        <w:t xml:space="preserve"> </w:t>
      </w:r>
      <w:r w:rsidR="00C530E9">
        <w:t>A</w:t>
      </w:r>
      <w:r w:rsidR="00C530E9" w:rsidRPr="00D414EC">
        <w:t>dditional HARQ feedback</w:t>
      </w:r>
      <w:r w:rsidR="009B3C14">
        <w:t xml:space="preserve"> reporting</w:t>
      </w:r>
      <w:r w:rsidR="00C530E9">
        <w:t xml:space="preserve"> based on gNB request</w:t>
      </w:r>
      <w:r w:rsidR="00B20B7E">
        <w:t xml:space="preserve"> </w:t>
      </w:r>
    </w:p>
    <w:p w14:paraId="2FD2F33D" w14:textId="0D80B79D" w:rsidR="00DE2319" w:rsidRPr="00CF3ADB" w:rsidRDefault="00B45D0A" w:rsidP="00DE2319">
      <w:pPr>
        <w:pStyle w:val="B1"/>
        <w:spacing w:after="0"/>
        <w:ind w:left="0" w:firstLine="0"/>
        <w:jc w:val="both"/>
      </w:pPr>
      <w:r>
        <w:rPr>
          <w:lang w:val="en-US"/>
        </w:rPr>
        <w:t xml:space="preserve">Although the UE </w:t>
      </w:r>
      <w:r w:rsidR="00746857">
        <w:rPr>
          <w:lang w:val="en-US"/>
        </w:rPr>
        <w:t>can</w:t>
      </w:r>
      <w:r>
        <w:rPr>
          <w:lang w:val="en-US"/>
        </w:rPr>
        <w:t xml:space="preserve"> transmit the HARQ feedback in most of the cases (e.g. with Cat 1 channel access)</w:t>
      </w:r>
      <w:r w:rsidR="005B5685">
        <w:rPr>
          <w:lang w:val="en-US"/>
        </w:rPr>
        <w:t>, t</w:t>
      </w:r>
      <w:r w:rsidR="005B5685" w:rsidRPr="00C465B3">
        <w:rPr>
          <w:lang w:val="en-US"/>
        </w:rPr>
        <w:t xml:space="preserve">here is </w:t>
      </w:r>
      <w:r>
        <w:rPr>
          <w:lang w:val="en-US"/>
        </w:rPr>
        <w:t xml:space="preserve">also the </w:t>
      </w:r>
      <w:r w:rsidR="00DE2319">
        <w:rPr>
          <w:lang w:val="en-US"/>
        </w:rPr>
        <w:t>possibility</w:t>
      </w:r>
      <w:r w:rsidR="005B5685" w:rsidRPr="00C465B3">
        <w:rPr>
          <w:lang w:val="en-US"/>
        </w:rPr>
        <w:t xml:space="preserve"> that </w:t>
      </w:r>
      <w:r w:rsidR="00DE2319">
        <w:rPr>
          <w:lang w:val="en-US"/>
        </w:rPr>
        <w:t xml:space="preserve">UE LBT is used for HARQ feedback, and the </w:t>
      </w:r>
      <w:r w:rsidR="005B5685" w:rsidRPr="00C465B3">
        <w:rPr>
          <w:lang w:val="en-US"/>
        </w:rPr>
        <w:t xml:space="preserve">HARQ feedback transmission is blocked by UE LBT. </w:t>
      </w:r>
      <w:r>
        <w:rPr>
          <w:lang w:val="en-US"/>
        </w:rPr>
        <w:t xml:space="preserve">Hence, </w:t>
      </w:r>
      <w:r w:rsidR="00F64A0D">
        <w:rPr>
          <w:lang w:val="en-US"/>
        </w:rPr>
        <w:t>mechanism(s)</w:t>
      </w:r>
      <w:r w:rsidR="001A28C0">
        <w:rPr>
          <w:lang w:val="en-US"/>
        </w:rPr>
        <w:t xml:space="preserve"> for additional HARQ feedback transmission</w:t>
      </w:r>
      <w:r w:rsidR="00DE2319">
        <w:rPr>
          <w:lang w:val="en-US"/>
        </w:rPr>
        <w:t xml:space="preserve"> opportunitie</w:t>
      </w:r>
      <w:r w:rsidR="001A28C0">
        <w:rPr>
          <w:lang w:val="en-US"/>
        </w:rPr>
        <w:t>s</w:t>
      </w:r>
      <w:r w:rsidR="00F64A0D">
        <w:rPr>
          <w:lang w:val="en-US"/>
        </w:rPr>
        <w:t xml:space="preserve"> are supported in NR-U</w:t>
      </w:r>
      <w:r w:rsidR="0088470F">
        <w:rPr>
          <w:lang w:val="en-US"/>
        </w:rPr>
        <w:t xml:space="preserve">. </w:t>
      </w:r>
      <w:r w:rsidR="00DE2319">
        <w:t>In RAN1#96bis [</w:t>
      </w:r>
      <w:r w:rsidR="006A127E">
        <w:t>7</w:t>
      </w:r>
      <w:r w:rsidR="00DE2319">
        <w:t>], following agreement was made for dynamic codebook:</w:t>
      </w:r>
    </w:p>
    <w:p w14:paraId="4ACA37D0" w14:textId="77777777" w:rsidR="00DE2319" w:rsidRPr="00CF3ADB" w:rsidRDefault="00DE2319" w:rsidP="00DE2319">
      <w:pPr>
        <w:spacing w:before="120" w:after="0"/>
        <w:ind w:right="283"/>
        <w:rPr>
          <w:i/>
          <w:sz w:val="18"/>
          <w:lang w:eastAsia="x-none"/>
        </w:rPr>
      </w:pPr>
      <w:r w:rsidRPr="00CF3ADB">
        <w:rPr>
          <w:i/>
          <w:sz w:val="18"/>
          <w:highlight w:val="green"/>
          <w:lang w:eastAsia="x-none"/>
        </w:rPr>
        <w:t>Agreement [7]:</w:t>
      </w:r>
      <w:r w:rsidRPr="00CF3ADB">
        <w:rPr>
          <w:i/>
          <w:sz w:val="18"/>
          <w:lang w:eastAsia="x-none"/>
        </w:rPr>
        <w:t xml:space="preserve"> Restrict further discussion on HARQ codebook to the following:</w:t>
      </w:r>
    </w:p>
    <w:p w14:paraId="4ACBF96F" w14:textId="77777777" w:rsidR="00DE2319" w:rsidRPr="00CF3ADB" w:rsidRDefault="00DE2319" w:rsidP="00DE2319">
      <w:pPr>
        <w:numPr>
          <w:ilvl w:val="0"/>
          <w:numId w:val="76"/>
        </w:numPr>
        <w:overflowPunct/>
        <w:autoSpaceDE/>
        <w:autoSpaceDN/>
        <w:adjustRightInd/>
        <w:spacing w:after="0"/>
        <w:ind w:right="283" w:firstLine="142"/>
        <w:textAlignment w:val="auto"/>
        <w:rPr>
          <w:bCs/>
          <w:i/>
          <w:sz w:val="18"/>
          <w:lang w:eastAsia="x-none"/>
        </w:rPr>
      </w:pPr>
      <w:r w:rsidRPr="00CF3ADB">
        <w:rPr>
          <w:bCs/>
          <w:i/>
          <w:sz w:val="18"/>
          <w:lang w:eastAsia="x-none"/>
        </w:rPr>
        <w:t>For dynamic HARQ codebook:</w:t>
      </w:r>
    </w:p>
    <w:p w14:paraId="0E2CED1F" w14:textId="77777777" w:rsidR="00DE2319" w:rsidRPr="00CF3ADB" w:rsidRDefault="00DE2319" w:rsidP="00DE2319">
      <w:pPr>
        <w:numPr>
          <w:ilvl w:val="1"/>
          <w:numId w:val="72"/>
        </w:numPr>
        <w:overflowPunct/>
        <w:autoSpaceDE/>
        <w:autoSpaceDN/>
        <w:adjustRightInd/>
        <w:spacing w:after="0"/>
        <w:ind w:right="283" w:firstLine="142"/>
        <w:textAlignment w:val="auto"/>
        <w:rPr>
          <w:bCs/>
          <w:i/>
          <w:sz w:val="18"/>
          <w:lang w:eastAsia="x-none"/>
        </w:rPr>
      </w:pPr>
      <w:r w:rsidRPr="00CF3ADB">
        <w:rPr>
          <w:bCs/>
          <w:i/>
          <w:sz w:val="18"/>
          <w:lang w:eastAsia="x-none"/>
        </w:rPr>
        <w:t>PDSCH grouping by explicitly signalling a group index in DCI scheduling the PDSCH</w:t>
      </w:r>
    </w:p>
    <w:p w14:paraId="6C9170E9" w14:textId="77777777" w:rsidR="00DE2319" w:rsidRPr="00CF3ADB" w:rsidRDefault="00DE2319" w:rsidP="00DE2319">
      <w:pPr>
        <w:numPr>
          <w:ilvl w:val="1"/>
          <w:numId w:val="72"/>
        </w:numPr>
        <w:overflowPunct/>
        <w:autoSpaceDE/>
        <w:autoSpaceDN/>
        <w:adjustRightInd/>
        <w:spacing w:after="0"/>
        <w:ind w:right="283" w:firstLine="142"/>
        <w:textAlignment w:val="auto"/>
        <w:rPr>
          <w:bCs/>
          <w:i/>
          <w:sz w:val="18"/>
          <w:lang w:eastAsia="x-none"/>
        </w:rPr>
      </w:pPr>
      <w:r w:rsidRPr="00CF3ADB">
        <w:rPr>
          <w:bCs/>
          <w:i/>
          <w:sz w:val="18"/>
          <w:lang w:eastAsia="x-none"/>
        </w:rPr>
        <w:t>gNB can request HARQ-ACK feedback in the same PUCCH for all PDSCHs in the same group</w:t>
      </w:r>
    </w:p>
    <w:p w14:paraId="22A592C2" w14:textId="77777777" w:rsidR="00DE2319" w:rsidRPr="00CF3ADB" w:rsidRDefault="00DE2319" w:rsidP="00DE2319">
      <w:pPr>
        <w:numPr>
          <w:ilvl w:val="1"/>
          <w:numId w:val="72"/>
        </w:numPr>
        <w:overflowPunct/>
        <w:autoSpaceDE/>
        <w:autoSpaceDN/>
        <w:adjustRightInd/>
        <w:spacing w:after="0"/>
        <w:ind w:right="283" w:firstLine="142"/>
        <w:textAlignment w:val="auto"/>
        <w:rPr>
          <w:bCs/>
          <w:i/>
          <w:sz w:val="18"/>
          <w:lang w:eastAsia="x-none"/>
        </w:rPr>
      </w:pPr>
      <w:r w:rsidRPr="00CF3ADB">
        <w:rPr>
          <w:bCs/>
          <w:i/>
          <w:sz w:val="18"/>
          <w:lang w:eastAsia="x-none"/>
        </w:rPr>
        <w:t xml:space="preserve">Option 1: </w:t>
      </w:r>
    </w:p>
    <w:p w14:paraId="44FBD68C"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One PUCCH can carry HARQ-ACK feedback for one or more PDSCH groups</w:t>
      </w:r>
    </w:p>
    <w:p w14:paraId="0C6289EF"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 xml:space="preserve">DCI can request HARQ-ACK feedback for one or more PDSCH groups </w:t>
      </w:r>
    </w:p>
    <w:p w14:paraId="3B525DD5"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FFS one of the two options below</w:t>
      </w:r>
    </w:p>
    <w:p w14:paraId="61E67D35" w14:textId="77777777" w:rsidR="00DE2319" w:rsidRPr="00CF3ADB" w:rsidRDefault="00DE2319" w:rsidP="00DE2319">
      <w:pPr>
        <w:numPr>
          <w:ilvl w:val="3"/>
          <w:numId w:val="72"/>
        </w:numPr>
        <w:overflowPunct/>
        <w:autoSpaceDE/>
        <w:autoSpaceDN/>
        <w:adjustRightInd/>
        <w:spacing w:after="0"/>
        <w:ind w:right="283" w:firstLine="142"/>
        <w:textAlignment w:val="auto"/>
        <w:rPr>
          <w:bCs/>
          <w:i/>
          <w:sz w:val="18"/>
          <w:lang w:eastAsia="x-none"/>
        </w:rPr>
      </w:pPr>
      <w:r w:rsidRPr="00CF3ADB">
        <w:rPr>
          <w:bCs/>
          <w:i/>
          <w:sz w:val="18"/>
          <w:lang w:eastAsia="x-none"/>
        </w:rPr>
        <w:lastRenderedPageBreak/>
        <w:t>C-DAI/T-DAI can be accumulated across multiple PDSCH groups for which feedback is requested in the same PUCCH</w:t>
      </w:r>
    </w:p>
    <w:p w14:paraId="625E495F" w14:textId="77777777" w:rsidR="00DE2319" w:rsidRPr="00CF3ADB" w:rsidRDefault="00DE2319" w:rsidP="00DE2319">
      <w:pPr>
        <w:numPr>
          <w:ilvl w:val="3"/>
          <w:numId w:val="72"/>
        </w:numPr>
        <w:overflowPunct/>
        <w:autoSpaceDE/>
        <w:autoSpaceDN/>
        <w:adjustRightInd/>
        <w:spacing w:after="0"/>
        <w:ind w:right="283" w:firstLine="142"/>
        <w:textAlignment w:val="auto"/>
        <w:rPr>
          <w:bCs/>
          <w:i/>
          <w:sz w:val="18"/>
          <w:lang w:eastAsia="x-none"/>
        </w:rPr>
      </w:pPr>
      <w:bookmarkStart w:id="9" w:name="_Hlk7733163"/>
      <w:r w:rsidRPr="00CF3ADB">
        <w:rPr>
          <w:bCs/>
          <w:i/>
          <w:sz w:val="18"/>
          <w:lang w:eastAsia="x-none"/>
        </w:rPr>
        <w:t>C-DAI/T-DAI is accumulated only within one PDSCH group</w:t>
      </w:r>
    </w:p>
    <w:bookmarkEnd w:id="9"/>
    <w:p w14:paraId="5631A9A9"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FFS: New ACK-Feedback Group Indicator for each PDSCH Group</w:t>
      </w:r>
    </w:p>
    <w:p w14:paraId="4A46A4AA"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The number of HARQ-ACK bits for one PDSCH group is constant between a first HARQ-ACK feedback transmission and a HARQ-ACK feedback re-transmission, i.e. the PDSCH group cannot be enlarged after the first feedback transmission</w:t>
      </w:r>
    </w:p>
    <w:p w14:paraId="1327F9A8" w14:textId="77777777" w:rsidR="00DE2319" w:rsidRPr="00CF3ADB" w:rsidRDefault="00DE2319" w:rsidP="00DE2319">
      <w:pPr>
        <w:numPr>
          <w:ilvl w:val="1"/>
          <w:numId w:val="72"/>
        </w:numPr>
        <w:overflowPunct/>
        <w:autoSpaceDE/>
        <w:autoSpaceDN/>
        <w:adjustRightInd/>
        <w:spacing w:after="0"/>
        <w:ind w:right="283" w:firstLine="142"/>
        <w:textAlignment w:val="auto"/>
        <w:rPr>
          <w:bCs/>
          <w:i/>
          <w:sz w:val="18"/>
          <w:lang w:eastAsia="x-none"/>
        </w:rPr>
      </w:pPr>
      <w:r w:rsidRPr="00CF3ADB">
        <w:rPr>
          <w:bCs/>
          <w:i/>
          <w:sz w:val="18"/>
          <w:lang w:eastAsia="x-none"/>
        </w:rPr>
        <w:t xml:space="preserve">Option 2: </w:t>
      </w:r>
    </w:p>
    <w:p w14:paraId="7FA16B15"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One PUCCH can carry HARQ-ACK feedback for a single PDSCH group</w:t>
      </w:r>
    </w:p>
    <w:p w14:paraId="6E9608A6" w14:textId="77777777" w:rsidR="00DE2319" w:rsidRPr="00CF3ADB" w:rsidRDefault="00DE2319" w:rsidP="00DE2319">
      <w:pPr>
        <w:numPr>
          <w:ilvl w:val="3"/>
          <w:numId w:val="72"/>
        </w:numPr>
        <w:overflowPunct/>
        <w:autoSpaceDE/>
        <w:autoSpaceDN/>
        <w:adjustRightInd/>
        <w:spacing w:after="0"/>
        <w:ind w:right="283" w:firstLine="142"/>
        <w:textAlignment w:val="auto"/>
        <w:rPr>
          <w:bCs/>
          <w:i/>
          <w:sz w:val="18"/>
          <w:lang w:eastAsia="x-none"/>
        </w:rPr>
      </w:pPr>
      <w:r w:rsidRPr="00CF3ADB">
        <w:rPr>
          <w:bCs/>
          <w:i/>
          <w:sz w:val="18"/>
          <w:lang w:eastAsia="x-none"/>
        </w:rPr>
        <w:t>FFS: Feedback for more than one PDSCH group</w:t>
      </w:r>
    </w:p>
    <w:p w14:paraId="0CD6CA9C"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DCI can request HARQ-ACK feedback for a single PDSCH group</w:t>
      </w:r>
    </w:p>
    <w:p w14:paraId="2727715B" w14:textId="77777777" w:rsidR="00DE2319" w:rsidRPr="00CF3ADB" w:rsidRDefault="00DE2319" w:rsidP="00DE2319">
      <w:pPr>
        <w:numPr>
          <w:ilvl w:val="3"/>
          <w:numId w:val="72"/>
        </w:numPr>
        <w:overflowPunct/>
        <w:autoSpaceDE/>
        <w:autoSpaceDN/>
        <w:adjustRightInd/>
        <w:spacing w:after="0"/>
        <w:ind w:right="283" w:firstLine="142"/>
        <w:textAlignment w:val="auto"/>
        <w:rPr>
          <w:bCs/>
          <w:i/>
          <w:sz w:val="18"/>
          <w:lang w:eastAsia="x-none"/>
        </w:rPr>
      </w:pPr>
      <w:r w:rsidRPr="00CF3ADB">
        <w:rPr>
          <w:bCs/>
          <w:i/>
          <w:sz w:val="18"/>
          <w:lang w:eastAsia="x-none"/>
        </w:rPr>
        <w:t>FFS: Requests for more than one PDSCH group</w:t>
      </w:r>
    </w:p>
    <w:p w14:paraId="2F3469C1"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C-DAI/T-DAI is accumulated within one PDSCH group</w:t>
      </w:r>
    </w:p>
    <w:p w14:paraId="08C9E5B6" w14:textId="77777777" w:rsidR="00DE2319" w:rsidRPr="00CF3ADB" w:rsidRDefault="00DE2319" w:rsidP="00DE2319">
      <w:pPr>
        <w:numPr>
          <w:ilvl w:val="2"/>
          <w:numId w:val="72"/>
        </w:numPr>
        <w:overflowPunct/>
        <w:autoSpaceDE/>
        <w:autoSpaceDN/>
        <w:adjustRightInd/>
        <w:spacing w:after="0"/>
        <w:ind w:right="283" w:firstLine="142"/>
        <w:textAlignment w:val="auto"/>
        <w:rPr>
          <w:bCs/>
          <w:i/>
          <w:sz w:val="18"/>
          <w:lang w:eastAsia="x-none"/>
        </w:rPr>
      </w:pPr>
      <w:r w:rsidRPr="00CF3ADB">
        <w:rPr>
          <w:bCs/>
          <w:i/>
          <w:sz w:val="18"/>
          <w:lang w:eastAsia="x-none"/>
        </w:rPr>
        <w:t>A reset indicator signals new HARQ-ACK feedback for a PDSCH group</w:t>
      </w:r>
    </w:p>
    <w:p w14:paraId="447E2D5E" w14:textId="77777777" w:rsidR="00DE2319" w:rsidRPr="00CF3ADB" w:rsidRDefault="00DE2319" w:rsidP="00DE2319">
      <w:pPr>
        <w:numPr>
          <w:ilvl w:val="2"/>
          <w:numId w:val="72"/>
        </w:numPr>
        <w:overflowPunct/>
        <w:autoSpaceDE/>
        <w:autoSpaceDN/>
        <w:adjustRightInd/>
        <w:spacing w:after="120"/>
        <w:ind w:right="284" w:firstLine="142"/>
        <w:textAlignment w:val="auto"/>
        <w:rPr>
          <w:bCs/>
          <w:i/>
          <w:sz w:val="18"/>
          <w:lang w:eastAsia="x-none"/>
        </w:rPr>
      </w:pPr>
      <w:r w:rsidRPr="00CF3ADB">
        <w:rPr>
          <w:bCs/>
          <w:i/>
          <w:sz w:val="18"/>
          <w:lang w:eastAsia="x-none"/>
        </w:rPr>
        <w:t>The number of HARQ-ACK bits for one PDSCH group may not be constant between a first HARQ-ACK feedback transmission and a HARQ-ACK feedback re-transmission</w:t>
      </w:r>
    </w:p>
    <w:p w14:paraId="54A82CDB" w14:textId="0231FA0C" w:rsidR="00D44106" w:rsidRDefault="00CA0F76" w:rsidP="001378E1">
      <w:pPr>
        <w:spacing w:after="0"/>
        <w:jc w:val="both"/>
      </w:pPr>
      <w:r>
        <w:t>In comparison of the listed options above, o</w:t>
      </w:r>
      <w:r w:rsidR="00017562">
        <w:t xml:space="preserve">ne </w:t>
      </w:r>
      <w:r>
        <w:t xml:space="preserve">crucial </w:t>
      </w:r>
      <w:r w:rsidR="00017562">
        <w:t xml:space="preserve">aspect to be considered is sufficiently reliable determination of the transmitted dynamic codebooks. </w:t>
      </w:r>
      <w:r w:rsidR="00576DBD">
        <w:t>Additionally</w:t>
      </w:r>
      <w:r w:rsidR="00D44106">
        <w:t>, we see that the mechanism should support</w:t>
      </w:r>
      <w:r w:rsidR="00455865">
        <w:t xml:space="preserve"> at least</w:t>
      </w:r>
      <w:r>
        <w:t xml:space="preserve"> following key design aspects</w:t>
      </w:r>
      <w:r w:rsidR="00D44106">
        <w:t>:</w:t>
      </w:r>
      <w:r w:rsidR="00854133">
        <w:t xml:space="preserve"> </w:t>
      </w:r>
    </w:p>
    <w:p w14:paraId="21243328" w14:textId="7A9491BA" w:rsidR="00D44106" w:rsidRPr="00D414EC" w:rsidRDefault="00455865" w:rsidP="00D44106">
      <w:pPr>
        <w:pStyle w:val="ListParagraph"/>
        <w:numPr>
          <w:ilvl w:val="0"/>
          <w:numId w:val="70"/>
        </w:numPr>
        <w:jc w:val="both"/>
        <w:rPr>
          <w:sz w:val="20"/>
          <w:lang w:val="en-GB"/>
        </w:rPr>
      </w:pPr>
      <w:r>
        <w:rPr>
          <w:sz w:val="20"/>
          <w:lang w:val="en-GB"/>
        </w:rPr>
        <w:t>HARQ</w:t>
      </w:r>
      <w:r w:rsidR="00FD5229" w:rsidRPr="00D414EC">
        <w:rPr>
          <w:sz w:val="20"/>
          <w:lang w:val="en-GB"/>
        </w:rPr>
        <w:t xml:space="preserve"> feedback </w:t>
      </w:r>
      <w:r w:rsidR="00D44106" w:rsidRPr="00D414EC">
        <w:rPr>
          <w:sz w:val="20"/>
          <w:lang w:val="en-GB"/>
        </w:rPr>
        <w:t>remains</w:t>
      </w:r>
      <w:r w:rsidR="00FD5229" w:rsidRPr="00D414EC">
        <w:rPr>
          <w:sz w:val="20"/>
          <w:lang w:val="en-GB"/>
        </w:rPr>
        <w:t xml:space="preserve"> correct</w:t>
      </w:r>
      <w:r w:rsidR="00565B09" w:rsidRPr="00D414EC">
        <w:rPr>
          <w:sz w:val="20"/>
          <w:lang w:val="en-GB"/>
        </w:rPr>
        <w:t xml:space="preserve"> (in terms of size as well as A/N bit location in the codebook)</w:t>
      </w:r>
      <w:r w:rsidR="00FD5229" w:rsidRPr="00D414EC">
        <w:rPr>
          <w:sz w:val="20"/>
          <w:lang w:val="en-GB"/>
        </w:rPr>
        <w:t xml:space="preserve"> even if UE misses a whole HARQ feedback window</w:t>
      </w:r>
      <w:r w:rsidR="00565B09" w:rsidRPr="00D414EC">
        <w:rPr>
          <w:sz w:val="20"/>
          <w:lang w:val="en-GB"/>
        </w:rPr>
        <w:t xml:space="preserve">. </w:t>
      </w:r>
    </w:p>
    <w:p w14:paraId="20ED1E53" w14:textId="2158EA3C" w:rsidR="0095609B" w:rsidRDefault="00FD2E57" w:rsidP="0095609B">
      <w:pPr>
        <w:pStyle w:val="ListParagraph"/>
        <w:numPr>
          <w:ilvl w:val="0"/>
          <w:numId w:val="70"/>
        </w:numPr>
        <w:spacing w:after="120"/>
        <w:jc w:val="both"/>
        <w:rPr>
          <w:sz w:val="20"/>
          <w:lang w:val="en-GB"/>
        </w:rPr>
      </w:pPr>
      <w:r>
        <w:rPr>
          <w:sz w:val="20"/>
          <w:lang w:val="en-GB"/>
        </w:rPr>
        <w:t>Several</w:t>
      </w:r>
      <w:r w:rsidR="005359C4">
        <w:rPr>
          <w:sz w:val="20"/>
          <w:lang w:val="en-GB"/>
        </w:rPr>
        <w:t xml:space="preserve"> </w:t>
      </w:r>
      <w:r w:rsidR="00137BB4">
        <w:rPr>
          <w:sz w:val="20"/>
          <w:lang w:val="en-GB"/>
        </w:rPr>
        <w:t>re</w:t>
      </w:r>
      <w:r w:rsidR="00D44106" w:rsidRPr="002A6014">
        <w:rPr>
          <w:sz w:val="20"/>
          <w:lang w:val="en-GB"/>
        </w:rPr>
        <w:t>transmission opportunit</w:t>
      </w:r>
      <w:r w:rsidR="005359C4">
        <w:rPr>
          <w:sz w:val="20"/>
          <w:lang w:val="en-GB"/>
        </w:rPr>
        <w:t>ies</w:t>
      </w:r>
      <w:r w:rsidR="00D44106">
        <w:rPr>
          <w:sz w:val="20"/>
          <w:lang w:val="en-GB"/>
        </w:rPr>
        <w:t xml:space="preserve"> </w:t>
      </w:r>
      <w:r w:rsidR="005359C4">
        <w:rPr>
          <w:sz w:val="20"/>
          <w:lang w:val="en-GB"/>
        </w:rPr>
        <w:t>can be provided for an HARQ</w:t>
      </w:r>
      <w:r w:rsidR="00137BB4">
        <w:rPr>
          <w:sz w:val="20"/>
          <w:lang w:val="en-GB"/>
        </w:rPr>
        <w:t>-ACK</w:t>
      </w:r>
      <w:r>
        <w:rPr>
          <w:sz w:val="20"/>
          <w:lang w:val="en-GB"/>
        </w:rPr>
        <w:t xml:space="preserve"> when needed</w:t>
      </w:r>
      <w:r w:rsidR="00D44106">
        <w:rPr>
          <w:sz w:val="20"/>
          <w:lang w:val="en-GB"/>
        </w:rPr>
        <w:t>. W</w:t>
      </w:r>
      <w:r w:rsidR="00D44106" w:rsidRPr="002A6014">
        <w:rPr>
          <w:sz w:val="20"/>
          <w:lang w:val="en-GB"/>
        </w:rPr>
        <w:t xml:space="preserve">e see </w:t>
      </w:r>
      <w:r w:rsidR="00D44106">
        <w:rPr>
          <w:sz w:val="20"/>
          <w:lang w:val="en-GB"/>
        </w:rPr>
        <w:t>this</w:t>
      </w:r>
      <w:r w:rsidR="00D44106" w:rsidRPr="002A6014">
        <w:rPr>
          <w:sz w:val="20"/>
          <w:lang w:val="en-GB"/>
        </w:rPr>
        <w:t xml:space="preserve"> </w:t>
      </w:r>
      <w:r w:rsidR="00D44106">
        <w:rPr>
          <w:sz w:val="20"/>
          <w:lang w:val="en-GB"/>
        </w:rPr>
        <w:t xml:space="preserve">as </w:t>
      </w:r>
      <w:r w:rsidR="00D44106" w:rsidRPr="00F54B6D">
        <w:rPr>
          <w:sz w:val="20"/>
          <w:lang w:val="en-GB"/>
        </w:rPr>
        <w:t>an important design aspec</w:t>
      </w:r>
      <w:r w:rsidR="00455865" w:rsidRPr="00F54B6D">
        <w:rPr>
          <w:sz w:val="20"/>
          <w:lang w:val="en-GB"/>
        </w:rPr>
        <w:t>t</w:t>
      </w:r>
      <w:r w:rsidR="00D44106" w:rsidRPr="00F54B6D">
        <w:rPr>
          <w:sz w:val="20"/>
          <w:lang w:val="en-GB"/>
        </w:rPr>
        <w:t>, as it improves the robustness of the HARQ feedback reporting</w:t>
      </w:r>
      <w:r w:rsidR="00576DBD">
        <w:rPr>
          <w:sz w:val="20"/>
          <w:lang w:val="en-GB"/>
        </w:rPr>
        <w:t xml:space="preserve"> against persistent LBT blockage</w:t>
      </w:r>
      <w:r w:rsidR="00D44106" w:rsidRPr="00F54B6D">
        <w:rPr>
          <w:sz w:val="20"/>
          <w:lang w:val="en-GB"/>
        </w:rPr>
        <w:t xml:space="preserve">.  </w:t>
      </w:r>
    </w:p>
    <w:p w14:paraId="3C0D5F54" w14:textId="696AB4B0" w:rsidR="00D44106" w:rsidRPr="00D414EC" w:rsidRDefault="00FD2E57" w:rsidP="001A21CD">
      <w:pPr>
        <w:pStyle w:val="ListParagraph"/>
        <w:numPr>
          <w:ilvl w:val="0"/>
          <w:numId w:val="70"/>
        </w:numPr>
        <w:spacing w:after="180"/>
        <w:ind w:left="714" w:hanging="357"/>
        <w:jc w:val="both"/>
        <w:rPr>
          <w:sz w:val="16"/>
          <w:lang w:val="en-GB"/>
        </w:rPr>
      </w:pPr>
      <w:r w:rsidRPr="0095609B">
        <w:rPr>
          <w:sz w:val="20"/>
          <w:lang w:val="en-US"/>
        </w:rPr>
        <w:t xml:space="preserve">Typically, HARQ feedback can be transmitted correctly </w:t>
      </w:r>
      <w:r w:rsidR="00D414EC">
        <w:rPr>
          <w:sz w:val="20"/>
          <w:lang w:val="en-US"/>
        </w:rPr>
        <w:t xml:space="preserve">already </w:t>
      </w:r>
      <w:r w:rsidRPr="0095609B">
        <w:rPr>
          <w:sz w:val="20"/>
          <w:lang w:val="en-US"/>
        </w:rPr>
        <w:t xml:space="preserve">on the first transmission opportunity (e.g. with Cat 1 channel access). Additionally, the HARQ feedback for the last PDSCH of the DL burst will frequently be reported in the next COT. Hence, it is important that the </w:t>
      </w:r>
      <w:r w:rsidR="00455865" w:rsidRPr="0095609B">
        <w:rPr>
          <w:sz w:val="20"/>
          <w:lang w:val="en-US"/>
        </w:rPr>
        <w:t>HARQ feedback from earlier COT can be limited only to the pending</w:t>
      </w:r>
      <w:r w:rsidR="00455865" w:rsidRPr="0095609B">
        <w:rPr>
          <w:sz w:val="20"/>
          <w:lang w:val="en-US" w:eastAsia="x-none"/>
        </w:rPr>
        <w:t xml:space="preserve"> HARQ feedback for the last PDSCH of COT. </w:t>
      </w:r>
      <w:r w:rsidR="00A3702C" w:rsidRPr="0095609B">
        <w:rPr>
          <w:sz w:val="20"/>
          <w:lang w:val="en-US" w:eastAsia="x-none"/>
        </w:rPr>
        <w:t>U</w:t>
      </w:r>
      <w:r w:rsidR="00455865" w:rsidRPr="0095609B">
        <w:rPr>
          <w:sz w:val="20"/>
          <w:lang w:val="en-US" w:eastAsia="x-none"/>
        </w:rPr>
        <w:t xml:space="preserve">nnecessary increase in the HARQ feedback overhead </w:t>
      </w:r>
      <w:r w:rsidR="00455865" w:rsidRPr="0095609B">
        <w:rPr>
          <w:sz w:val="20"/>
          <w:lang w:val="en-US"/>
        </w:rPr>
        <w:t>by incorporating the HARQ feedback for the whole COT instead of ACK/NACK only for the last PDSCH</w:t>
      </w:r>
      <w:r w:rsidR="00A3702C" w:rsidRPr="0095609B">
        <w:rPr>
          <w:sz w:val="20"/>
          <w:lang w:val="en-US"/>
        </w:rPr>
        <w:t xml:space="preserve"> sh</w:t>
      </w:r>
      <w:r w:rsidRPr="0095609B">
        <w:rPr>
          <w:sz w:val="20"/>
          <w:lang w:val="en-US"/>
        </w:rPr>
        <w:t>all</w:t>
      </w:r>
      <w:r w:rsidR="00A3702C" w:rsidRPr="0095609B">
        <w:rPr>
          <w:sz w:val="20"/>
          <w:lang w:val="en-US"/>
        </w:rPr>
        <w:t xml:space="preserve"> be avoided</w:t>
      </w:r>
      <w:r w:rsidR="00455865" w:rsidRPr="0095609B">
        <w:rPr>
          <w:sz w:val="20"/>
          <w:lang w:val="en-US"/>
        </w:rPr>
        <w:t xml:space="preserve">. </w:t>
      </w:r>
      <w:r w:rsidRPr="0095609B">
        <w:rPr>
          <w:sz w:val="20"/>
          <w:lang w:val="en-US"/>
        </w:rPr>
        <w:t>U</w:t>
      </w:r>
      <w:r w:rsidR="00455865" w:rsidRPr="0095609B">
        <w:rPr>
          <w:sz w:val="20"/>
          <w:lang w:val="en-US"/>
        </w:rPr>
        <w:t xml:space="preserve">nnecessary repetition of HARQ feedback would lead to significant increase in the HARQ feedback overhead, especially with CBG-based feedback. </w:t>
      </w:r>
    </w:p>
    <w:p w14:paraId="7A267EB4" w14:textId="525247DE" w:rsidR="00D44106" w:rsidRDefault="00D44106" w:rsidP="001A21CD">
      <w:pPr>
        <w:jc w:val="both"/>
        <w:rPr>
          <w:b/>
          <w:i/>
        </w:rPr>
      </w:pPr>
      <w:bookmarkStart w:id="10" w:name="_Hlk4756022"/>
      <w:r>
        <w:rPr>
          <w:b/>
          <w:i/>
        </w:rPr>
        <w:t>Proposal</w:t>
      </w:r>
      <w:r w:rsidR="00F54B6D">
        <w:rPr>
          <w:b/>
          <w:i/>
        </w:rPr>
        <w:t xml:space="preserve"> </w:t>
      </w:r>
      <w:r w:rsidR="008F68CE">
        <w:rPr>
          <w:b/>
          <w:i/>
        </w:rPr>
        <w:t>9</w:t>
      </w:r>
      <w:r>
        <w:rPr>
          <w:b/>
          <w:i/>
        </w:rPr>
        <w:t xml:space="preserve">: HARQ feedback mechanism </w:t>
      </w:r>
      <w:r w:rsidR="004668BB">
        <w:rPr>
          <w:b/>
          <w:i/>
        </w:rPr>
        <w:t>shall be able to</w:t>
      </w:r>
      <w:r w:rsidR="00455865" w:rsidRPr="00F54B6D">
        <w:rPr>
          <w:b/>
          <w:i/>
        </w:rPr>
        <w:t xml:space="preserve"> provide </w:t>
      </w:r>
      <w:r w:rsidR="004668BB">
        <w:rPr>
          <w:b/>
          <w:i/>
        </w:rPr>
        <w:t>several</w:t>
      </w:r>
      <w:r w:rsidR="00455865" w:rsidRPr="00D414EC">
        <w:rPr>
          <w:b/>
          <w:i/>
        </w:rPr>
        <w:t xml:space="preserve"> </w:t>
      </w:r>
      <w:r w:rsidR="009745AD">
        <w:rPr>
          <w:b/>
          <w:i/>
        </w:rPr>
        <w:t>retransmission</w:t>
      </w:r>
      <w:r w:rsidR="00455865" w:rsidRPr="00D414EC">
        <w:rPr>
          <w:b/>
          <w:i/>
        </w:rPr>
        <w:t xml:space="preserve"> opportunities for a</w:t>
      </w:r>
      <w:r w:rsidR="00455865">
        <w:rPr>
          <w:b/>
          <w:i/>
        </w:rPr>
        <w:t xml:space="preserve"> PDSCH</w:t>
      </w:r>
      <w:r w:rsidR="00455865" w:rsidRPr="00D414EC">
        <w:rPr>
          <w:b/>
          <w:i/>
        </w:rPr>
        <w:t xml:space="preserve"> HARQ</w:t>
      </w:r>
      <w:r w:rsidR="00137BB4">
        <w:rPr>
          <w:b/>
          <w:i/>
        </w:rPr>
        <w:t>-ACK</w:t>
      </w:r>
      <w:r w:rsidR="00455865">
        <w:rPr>
          <w:b/>
          <w:i/>
        </w:rPr>
        <w:t>.</w:t>
      </w:r>
    </w:p>
    <w:p w14:paraId="3C430689" w14:textId="399C019E" w:rsidR="00455865" w:rsidRDefault="00455865" w:rsidP="00455865">
      <w:pPr>
        <w:spacing w:after="240"/>
        <w:jc w:val="both"/>
        <w:rPr>
          <w:lang w:val="en-US" w:eastAsia="zh-CN"/>
        </w:rPr>
      </w:pPr>
      <w:r>
        <w:rPr>
          <w:b/>
          <w:i/>
          <w:lang w:val="en-US"/>
        </w:rPr>
        <w:t>Proposal</w:t>
      </w:r>
      <w:r w:rsidR="00F54B6D">
        <w:rPr>
          <w:b/>
          <w:i/>
          <w:lang w:val="en-US"/>
        </w:rPr>
        <w:t xml:space="preserve"> </w:t>
      </w:r>
      <w:r w:rsidR="008F68CE">
        <w:rPr>
          <w:b/>
          <w:i/>
          <w:lang w:val="en-US"/>
        </w:rPr>
        <w:t>10</w:t>
      </w:r>
      <w:r w:rsidRPr="00273A26">
        <w:rPr>
          <w:b/>
          <w:i/>
          <w:lang w:val="en-US"/>
        </w:rPr>
        <w:t>:</w:t>
      </w:r>
      <w:r>
        <w:rPr>
          <w:b/>
          <w:i/>
          <w:lang w:val="en-US"/>
        </w:rPr>
        <w:t xml:space="preserve"> </w:t>
      </w:r>
      <w:r w:rsidR="0095609B">
        <w:rPr>
          <w:b/>
          <w:i/>
          <w:lang w:val="en-US"/>
        </w:rPr>
        <w:t xml:space="preserve">HARQ feedback transmission for the last PDSCH of </w:t>
      </w:r>
      <w:r w:rsidR="000210A4">
        <w:rPr>
          <w:b/>
          <w:i/>
          <w:lang w:val="en-US"/>
        </w:rPr>
        <w:t>the previous</w:t>
      </w:r>
      <w:r w:rsidR="0095609B">
        <w:rPr>
          <w:b/>
          <w:i/>
          <w:lang w:val="en-US"/>
        </w:rPr>
        <w:t xml:space="preserve"> COT in </w:t>
      </w:r>
      <w:r w:rsidR="000210A4">
        <w:rPr>
          <w:b/>
          <w:i/>
          <w:lang w:val="en-US"/>
        </w:rPr>
        <w:t>a</w:t>
      </w:r>
      <w:r w:rsidR="0095609B">
        <w:rPr>
          <w:b/>
          <w:i/>
          <w:lang w:val="en-US"/>
        </w:rPr>
        <w:t xml:space="preserve"> </w:t>
      </w:r>
      <w:r w:rsidR="000210A4">
        <w:rPr>
          <w:b/>
          <w:i/>
          <w:lang w:val="en-US"/>
        </w:rPr>
        <w:t>current</w:t>
      </w:r>
      <w:r w:rsidR="0095609B">
        <w:rPr>
          <w:b/>
          <w:i/>
          <w:lang w:val="en-US"/>
        </w:rPr>
        <w:t xml:space="preserve"> COT should not cause </w:t>
      </w:r>
      <w:r w:rsidR="0095609B" w:rsidRPr="00273A26">
        <w:rPr>
          <w:b/>
          <w:i/>
        </w:rPr>
        <w:t>u</w:t>
      </w:r>
      <w:r w:rsidRPr="00273A26">
        <w:rPr>
          <w:b/>
          <w:i/>
        </w:rPr>
        <w:t xml:space="preserve">nnecessary </w:t>
      </w:r>
      <w:r w:rsidR="0095609B">
        <w:rPr>
          <w:b/>
          <w:i/>
        </w:rPr>
        <w:t>re-</w:t>
      </w:r>
      <w:r w:rsidRPr="00273A26">
        <w:rPr>
          <w:b/>
          <w:i/>
        </w:rPr>
        <w:t xml:space="preserve">transmission of HARQ feedback for </w:t>
      </w:r>
      <w:r w:rsidR="0095609B">
        <w:rPr>
          <w:b/>
          <w:i/>
        </w:rPr>
        <w:t xml:space="preserve">other PDSCHs in </w:t>
      </w:r>
      <w:r w:rsidR="000210A4">
        <w:rPr>
          <w:b/>
          <w:i/>
        </w:rPr>
        <w:t>the previous</w:t>
      </w:r>
      <w:r w:rsidR="0095609B">
        <w:rPr>
          <w:b/>
          <w:i/>
        </w:rPr>
        <w:t xml:space="preserve"> COT</w:t>
      </w:r>
      <w:r>
        <w:rPr>
          <w:b/>
          <w:i/>
        </w:rPr>
        <w:t xml:space="preserve">. </w:t>
      </w:r>
      <w:r>
        <w:rPr>
          <w:lang w:val="en-US" w:eastAsia="zh-CN"/>
        </w:rPr>
        <w:t xml:space="preserve"> </w:t>
      </w:r>
    </w:p>
    <w:bookmarkEnd w:id="10"/>
    <w:p w14:paraId="265723AD" w14:textId="77777777" w:rsidR="00576DBD" w:rsidRDefault="00576DBD" w:rsidP="00576DBD">
      <w:pPr>
        <w:spacing w:after="0"/>
        <w:jc w:val="both"/>
      </w:pPr>
      <w:r>
        <w:t xml:space="preserve">In Rel-15 NR, separate codebooks for TB based feedback and CBG based feedback are transmitted together. During Rel-15, separate determination of dynamic codebooks was seen reliable enough and no need was identified for mechanisms improving the reliability further. </w:t>
      </w:r>
    </w:p>
    <w:p w14:paraId="78006F39" w14:textId="335B9CC4" w:rsidR="00576DBD" w:rsidRDefault="00576DBD" w:rsidP="00576DBD">
      <w:pPr>
        <w:spacing w:before="180" w:after="240"/>
        <w:jc w:val="both"/>
        <w:rPr>
          <w:b/>
          <w:i/>
        </w:rPr>
      </w:pPr>
      <w:bookmarkStart w:id="11" w:name="_Hlk7792635"/>
      <w:r>
        <w:rPr>
          <w:b/>
          <w:i/>
          <w:lang w:val="en-US"/>
        </w:rPr>
        <w:t xml:space="preserve">Observation </w:t>
      </w:r>
      <w:r w:rsidR="008F68CE">
        <w:rPr>
          <w:b/>
          <w:i/>
          <w:lang w:val="en-US"/>
        </w:rPr>
        <w:t>2</w:t>
      </w:r>
      <w:r w:rsidRPr="00192FDD">
        <w:rPr>
          <w:b/>
          <w:i/>
          <w:lang w:val="en-US"/>
        </w:rPr>
        <w:t>:</w:t>
      </w:r>
      <w:r>
        <w:rPr>
          <w:b/>
          <w:i/>
          <w:lang w:val="en-US"/>
        </w:rPr>
        <w:t xml:space="preserve"> In</w:t>
      </w:r>
      <w:r>
        <w:rPr>
          <w:b/>
          <w:i/>
        </w:rPr>
        <w:t xml:space="preserve"> Rel-15 NR, joint transmission of separately determined dynamic codebooks is considered sufficiently reliable.</w:t>
      </w:r>
    </w:p>
    <w:bookmarkEnd w:id="11"/>
    <w:p w14:paraId="4B19A37F" w14:textId="6FCA9502" w:rsidR="00170E01" w:rsidRPr="00A12C82" w:rsidRDefault="00576DBD" w:rsidP="002A6014">
      <w:pPr>
        <w:spacing w:after="0"/>
        <w:jc w:val="both"/>
      </w:pPr>
      <w:r>
        <w:t xml:space="preserve">Based on the Rel-15 HARQ feedback design, we see separate determination of jointly transmitted codebooks as a feasible baseline design from the reliability viewpoint. </w:t>
      </w:r>
      <w:r w:rsidR="00565B09">
        <w:t>We consider</w:t>
      </w:r>
      <w:r>
        <w:t>ed</w:t>
      </w:r>
      <w:r w:rsidR="00565B09">
        <w:t xml:space="preserve"> </w:t>
      </w:r>
      <w:r>
        <w:t xml:space="preserve">the </w:t>
      </w:r>
      <w:r w:rsidR="00565B09">
        <w:t>codebook determination in various situations in Appendix</w:t>
      </w:r>
      <w:r>
        <w:t xml:space="preserve"> 1</w:t>
      </w:r>
      <w:r w:rsidR="00565B09">
        <w:t>. Based on the considerations, we see that</w:t>
      </w:r>
      <w:r w:rsidR="00B70158" w:rsidRPr="00B70158">
        <w:t xml:space="preserve"> </w:t>
      </w:r>
      <w:r w:rsidR="00B70158">
        <w:t>d</w:t>
      </w:r>
      <w:r w:rsidR="00B70158" w:rsidRPr="00026D8B">
        <w:t>etermining</w:t>
      </w:r>
      <w:r w:rsidR="003A25B1">
        <w:t xml:space="preserve"> </w:t>
      </w:r>
      <w:r w:rsidR="00BF1C76">
        <w:t xml:space="preserve">the </w:t>
      </w:r>
      <w:r w:rsidR="003A25B1">
        <w:t>Type-2</w:t>
      </w:r>
      <w:r w:rsidR="00B70158" w:rsidRPr="00026D8B">
        <w:t xml:space="preserve"> codebook separately for e</w:t>
      </w:r>
      <w:r w:rsidR="00B70158">
        <w:t>ach HARQ feedback window:</w:t>
      </w:r>
    </w:p>
    <w:p w14:paraId="51E6FC62" w14:textId="77777777" w:rsidR="00BF1C76" w:rsidRPr="00026D8B" w:rsidRDefault="00BF1C76" w:rsidP="00BF1C76">
      <w:pPr>
        <w:pStyle w:val="ListParagraph"/>
        <w:numPr>
          <w:ilvl w:val="0"/>
          <w:numId w:val="67"/>
        </w:numPr>
        <w:spacing w:after="120"/>
        <w:ind w:left="714" w:hanging="357"/>
        <w:jc w:val="both"/>
        <w:rPr>
          <w:sz w:val="20"/>
          <w:lang w:val="en-GB"/>
        </w:rPr>
      </w:pPr>
      <w:r w:rsidRPr="002A6014">
        <w:rPr>
          <w:sz w:val="20"/>
          <w:lang w:val="en-GB"/>
        </w:rPr>
        <w:t>allows efficient use of Rel.15 Type 2 codebook mechanism</w:t>
      </w:r>
    </w:p>
    <w:p w14:paraId="6344671D" w14:textId="7B6C93E1" w:rsidR="00B70158" w:rsidRPr="002A6014" w:rsidRDefault="00B70158" w:rsidP="002A6014">
      <w:pPr>
        <w:pStyle w:val="ListParagraph"/>
        <w:numPr>
          <w:ilvl w:val="0"/>
          <w:numId w:val="67"/>
        </w:numPr>
        <w:spacing w:after="120"/>
        <w:ind w:left="714" w:hanging="357"/>
        <w:jc w:val="both"/>
        <w:rPr>
          <w:sz w:val="20"/>
          <w:lang w:val="en-GB"/>
        </w:rPr>
      </w:pPr>
      <w:r w:rsidRPr="002A6014">
        <w:rPr>
          <w:sz w:val="20"/>
          <w:lang w:val="en-GB"/>
        </w:rPr>
        <w:t xml:space="preserve">is </w:t>
      </w:r>
      <w:r w:rsidR="00565B09" w:rsidRPr="002A6014">
        <w:rPr>
          <w:sz w:val="20"/>
          <w:lang w:val="en-GB"/>
        </w:rPr>
        <w:t xml:space="preserve">reliable </w:t>
      </w:r>
      <w:r w:rsidRPr="002A6014">
        <w:rPr>
          <w:sz w:val="20"/>
          <w:lang w:val="en-GB"/>
        </w:rPr>
        <w:t xml:space="preserve">if </w:t>
      </w:r>
      <w:r w:rsidR="00BF1C76">
        <w:rPr>
          <w:sz w:val="20"/>
          <w:lang w:val="en-GB"/>
        </w:rPr>
        <w:t xml:space="preserve">the </w:t>
      </w:r>
      <w:r w:rsidR="003A25B1">
        <w:rPr>
          <w:sz w:val="20"/>
          <w:lang w:val="en-GB"/>
        </w:rPr>
        <w:t xml:space="preserve">total DAI can indicate a larger value than the </w:t>
      </w:r>
      <w:r w:rsidR="003A25B1" w:rsidRPr="003A25B1">
        <w:rPr>
          <w:sz w:val="20"/>
          <w:lang w:val="en-GB"/>
        </w:rPr>
        <w:t>total number of</w:t>
      </w:r>
      <w:r w:rsidR="003A25B1">
        <w:rPr>
          <w:sz w:val="20"/>
          <w:lang w:val="en-GB"/>
        </w:rPr>
        <w:t xml:space="preserve"> PDSCHs scheduled</w:t>
      </w:r>
      <w:r w:rsidR="003A25B1" w:rsidRPr="003A25B1">
        <w:rPr>
          <w:sz w:val="20"/>
          <w:lang w:val="en-GB"/>
        </w:rPr>
        <w:t xml:space="preserve"> up to the current PDCCH monitoring occasion</w:t>
      </w:r>
      <w:r w:rsidR="003A25B1">
        <w:rPr>
          <w:sz w:val="20"/>
          <w:lang w:val="en-GB"/>
        </w:rPr>
        <w:t>. The specification change is marginal, especially when compared to other possibilities to improve codebook determination reliability.</w:t>
      </w:r>
      <w:r w:rsidR="00BF1C76">
        <w:rPr>
          <w:sz w:val="20"/>
          <w:lang w:val="en-GB"/>
        </w:rPr>
        <w:t xml:space="preserve"> To improve the reliability f</w:t>
      </w:r>
      <w:r w:rsidR="00BF1C76" w:rsidRPr="00BF1C76">
        <w:rPr>
          <w:sz w:val="20"/>
          <w:szCs w:val="20"/>
          <w:lang w:val="en-GB"/>
        </w:rPr>
        <w:t xml:space="preserve">urther, </w:t>
      </w:r>
      <w:r w:rsidR="00BF1C76">
        <w:rPr>
          <w:sz w:val="20"/>
          <w:szCs w:val="20"/>
          <w:lang w:val="en-GB"/>
        </w:rPr>
        <w:t>i</w:t>
      </w:r>
      <w:r w:rsidR="00BF1C76" w:rsidRPr="00621C86">
        <w:rPr>
          <w:sz w:val="20"/>
          <w:szCs w:val="20"/>
          <w:lang w:val="en-GB"/>
        </w:rPr>
        <w:t>ncreasing total DAI size may be considered.</w:t>
      </w:r>
      <w:r w:rsidR="00BF1C76" w:rsidRPr="00621C86">
        <w:rPr>
          <w:b/>
          <w:i/>
          <w:lang w:val="en-GB"/>
        </w:rPr>
        <w:t xml:space="preserve">  </w:t>
      </w:r>
    </w:p>
    <w:p w14:paraId="74F6A129" w14:textId="759CF39F" w:rsidR="00882AB7" w:rsidRPr="002A6014" w:rsidRDefault="00882AB7" w:rsidP="00DC2988">
      <w:pPr>
        <w:pStyle w:val="ListParagraph"/>
        <w:numPr>
          <w:ilvl w:val="0"/>
          <w:numId w:val="67"/>
        </w:numPr>
        <w:ind w:left="714" w:hanging="357"/>
        <w:jc w:val="both"/>
        <w:rPr>
          <w:sz w:val="20"/>
          <w:lang w:val="en-GB"/>
        </w:rPr>
      </w:pPr>
      <w:r w:rsidRPr="002A6014">
        <w:rPr>
          <w:sz w:val="20"/>
          <w:lang w:val="en-GB"/>
        </w:rPr>
        <w:t>can support</w:t>
      </w:r>
      <w:r w:rsidR="00C34145">
        <w:rPr>
          <w:sz w:val="20"/>
          <w:lang w:val="en-GB"/>
        </w:rPr>
        <w:t xml:space="preserve"> triggering of</w:t>
      </w:r>
      <w:r w:rsidRPr="002A6014">
        <w:rPr>
          <w:sz w:val="20"/>
          <w:lang w:val="en-GB"/>
        </w:rPr>
        <w:t xml:space="preserve"> </w:t>
      </w:r>
      <w:r w:rsidR="00476AE6">
        <w:rPr>
          <w:sz w:val="20"/>
          <w:lang w:val="en-GB"/>
        </w:rPr>
        <w:t>re</w:t>
      </w:r>
      <w:r w:rsidRPr="002A6014">
        <w:rPr>
          <w:sz w:val="20"/>
          <w:lang w:val="en-GB"/>
        </w:rPr>
        <w:t>transmission opportunit</w:t>
      </w:r>
      <w:r w:rsidR="00C34145">
        <w:rPr>
          <w:sz w:val="20"/>
          <w:lang w:val="en-GB"/>
        </w:rPr>
        <w:t>y multiple times</w:t>
      </w:r>
      <w:r w:rsidRPr="002A6014">
        <w:rPr>
          <w:sz w:val="20"/>
          <w:lang w:val="en-GB"/>
        </w:rPr>
        <w:t xml:space="preserve"> for a</w:t>
      </w:r>
      <w:r w:rsidR="00476AE6">
        <w:rPr>
          <w:sz w:val="20"/>
          <w:lang w:val="en-GB"/>
        </w:rPr>
        <w:t>n HARQ-ACK</w:t>
      </w:r>
      <w:r w:rsidR="00C34145">
        <w:rPr>
          <w:sz w:val="20"/>
          <w:lang w:val="en-GB"/>
        </w:rPr>
        <w:t xml:space="preserve">. </w:t>
      </w:r>
    </w:p>
    <w:p w14:paraId="0B620B8C" w14:textId="7D2CB975" w:rsidR="002B3CB4" w:rsidRDefault="002B3CB4" w:rsidP="00DC2988">
      <w:pPr>
        <w:spacing w:after="120"/>
        <w:jc w:val="both"/>
      </w:pPr>
      <w:r>
        <w:t>Hence, our primary preference</w:t>
      </w:r>
      <w:r w:rsidR="00305334">
        <w:t xml:space="preserve"> for</w:t>
      </w:r>
      <w:r>
        <w:t xml:space="preserve"> dynamic HARQ codebook determination is Option 1 with </w:t>
      </w:r>
      <w:r w:rsidRPr="002B3CB4">
        <w:t>DAI accumulated only within one PDSCH group</w:t>
      </w:r>
      <w:r>
        <w:t xml:space="preserve">. </w:t>
      </w:r>
    </w:p>
    <w:p w14:paraId="46E94D73" w14:textId="066F5378" w:rsidR="00CB2591" w:rsidRDefault="00882AB7" w:rsidP="00F1681E">
      <w:pPr>
        <w:spacing w:after="0"/>
        <w:jc w:val="both"/>
      </w:pPr>
      <w:r>
        <w:t xml:space="preserve">Further, if the </w:t>
      </w:r>
      <w:r w:rsidR="00576DBD">
        <w:t>PDSCH group index</w:t>
      </w:r>
      <w:r>
        <w:t xml:space="preserve"> operates as a counter DAI for </w:t>
      </w:r>
      <w:r w:rsidR="00576DBD">
        <w:t>the PDSCH groups</w:t>
      </w:r>
      <w:r>
        <w:t>, it can help to</w:t>
      </w:r>
      <w:r w:rsidR="00B70158" w:rsidRPr="00A12C82">
        <w:t xml:space="preserve"> detect a missing </w:t>
      </w:r>
      <w:r w:rsidR="00576DBD">
        <w:t>PDSCH group</w:t>
      </w:r>
      <w:r w:rsidR="00B70158" w:rsidRPr="00A12C82">
        <w:t xml:space="preserve"> and can maintain correct feedback if a minimum codebook size</w:t>
      </w:r>
      <w:r w:rsidR="00576DBD">
        <w:t xml:space="preserve"> for a PDSCH group</w:t>
      </w:r>
      <w:r w:rsidR="00B70158" w:rsidRPr="00A12C82">
        <w:t xml:space="preserve"> is de</w:t>
      </w:r>
      <w:r w:rsidR="00B20519">
        <w:t>fined.</w:t>
      </w:r>
      <w:r w:rsidRPr="00A12C82">
        <w:t xml:space="preserve"> </w:t>
      </w:r>
      <w:r w:rsidR="00B20519">
        <w:t>W</w:t>
      </w:r>
      <w:r w:rsidRPr="00A12C82">
        <w:t>hen</w:t>
      </w:r>
      <w:r w:rsidR="00B20519">
        <w:t xml:space="preserve"> the minimum codebook size is defined, and UE</w:t>
      </w:r>
      <w:r w:rsidRPr="00A12C82">
        <w:t xml:space="preserve"> detect</w:t>
      </w:r>
      <w:r w:rsidR="00B20519">
        <w:t>s</w:t>
      </w:r>
      <w:r w:rsidRPr="00A12C82">
        <w:t xml:space="preserve"> a missed </w:t>
      </w:r>
      <w:r w:rsidR="002B3CB4">
        <w:t>PDSCH group</w:t>
      </w:r>
      <w:r w:rsidRPr="00A12C82">
        <w:t>, UE will insert NACKs corresponding to a minimum codebook size</w:t>
      </w:r>
      <w:r w:rsidR="00B20519">
        <w:t xml:space="preserve"> to the HARQ feedback report</w:t>
      </w:r>
      <w:r w:rsidRPr="00A12C82">
        <w:t>.</w:t>
      </w:r>
      <w:r w:rsidR="00B70158" w:rsidRPr="00A12C82">
        <w:t xml:space="preserve"> </w:t>
      </w:r>
      <w:r w:rsidR="00CB2591">
        <w:t xml:space="preserve">However, when defining the minimum codebook size, one can note a </w:t>
      </w:r>
      <w:r w:rsidR="00D414EC">
        <w:t>trade-off</w:t>
      </w:r>
      <w:r w:rsidR="00CB2591">
        <w:t xml:space="preserve"> with </w:t>
      </w:r>
      <w:r w:rsidR="00D414EC">
        <w:t>respect t</w:t>
      </w:r>
      <w:r w:rsidR="00E95888">
        <w:t>o</w:t>
      </w:r>
      <w:r w:rsidR="00D414EC">
        <w:t xml:space="preserve"> different</w:t>
      </w:r>
      <w:r w:rsidR="00CB2591">
        <w:t xml:space="preserve"> minimum codebook size</w:t>
      </w:r>
      <w:r w:rsidR="00D414EC">
        <w:t>s</w:t>
      </w:r>
      <w:r w:rsidR="00CB2591">
        <w:t xml:space="preserve">: </w:t>
      </w:r>
    </w:p>
    <w:p w14:paraId="1D60AABD" w14:textId="38A3A45B" w:rsidR="00565B09" w:rsidRPr="00D414EC" w:rsidRDefault="00CB2591" w:rsidP="00CB2591">
      <w:pPr>
        <w:pStyle w:val="ListParagraph"/>
        <w:numPr>
          <w:ilvl w:val="0"/>
          <w:numId w:val="74"/>
        </w:numPr>
        <w:jc w:val="both"/>
        <w:rPr>
          <w:sz w:val="20"/>
          <w:lang w:val="en-GB"/>
        </w:rPr>
      </w:pPr>
      <w:r w:rsidRPr="00D414EC">
        <w:rPr>
          <w:sz w:val="20"/>
          <w:lang w:val="en-GB"/>
        </w:rPr>
        <w:lastRenderedPageBreak/>
        <w:t xml:space="preserve">too large minimum codebook size increases considerably HARQ feedback overhead e.g. in the case when single PDSCH is scheduled for the UE. </w:t>
      </w:r>
    </w:p>
    <w:p w14:paraId="63D31A1D" w14:textId="77777777" w:rsidR="00CB2591" w:rsidRPr="00D414EC" w:rsidRDefault="00CB2591" w:rsidP="00CB2591">
      <w:pPr>
        <w:pStyle w:val="ListParagraph"/>
        <w:numPr>
          <w:ilvl w:val="0"/>
          <w:numId w:val="74"/>
        </w:numPr>
        <w:jc w:val="both"/>
        <w:rPr>
          <w:sz w:val="20"/>
          <w:lang w:val="en-GB"/>
        </w:rPr>
      </w:pPr>
      <w:r w:rsidRPr="00D414EC">
        <w:rPr>
          <w:sz w:val="20"/>
          <w:lang w:val="en-GB"/>
        </w:rPr>
        <w:t>too small minimum codebook size is not sufficiently robust e.g. when a hidden node causes UE to miss a burst of PDCCHs.</w:t>
      </w:r>
    </w:p>
    <w:p w14:paraId="78E4FADE" w14:textId="2E7530D0" w:rsidR="00CB2591" w:rsidRPr="001A21CD" w:rsidRDefault="00CB2591" w:rsidP="001A21CD">
      <w:pPr>
        <w:pStyle w:val="ListParagraph"/>
        <w:ind w:left="0"/>
        <w:jc w:val="both"/>
        <w:rPr>
          <w:sz w:val="20"/>
          <w:lang w:val="en-GB"/>
        </w:rPr>
      </w:pPr>
      <w:r w:rsidRPr="00D414EC">
        <w:rPr>
          <w:sz w:val="20"/>
          <w:lang w:val="en-GB"/>
        </w:rPr>
        <w:t xml:space="preserve">To avoid the </w:t>
      </w:r>
      <w:r w:rsidR="00D414EC">
        <w:rPr>
          <w:sz w:val="20"/>
          <w:lang w:val="en-GB"/>
        </w:rPr>
        <w:t>need for such trade-off</w:t>
      </w:r>
      <w:r w:rsidRPr="00D414EC">
        <w:rPr>
          <w:sz w:val="20"/>
          <w:lang w:val="en-GB"/>
        </w:rPr>
        <w:t xml:space="preserve">, </w:t>
      </w:r>
      <w:r w:rsidR="00F1681E" w:rsidRPr="00D414EC">
        <w:rPr>
          <w:sz w:val="20"/>
          <w:lang w:val="en-GB"/>
        </w:rPr>
        <w:t>two (a small</w:t>
      </w:r>
      <w:r w:rsidR="00D414EC">
        <w:rPr>
          <w:sz w:val="20"/>
          <w:lang w:val="en-GB"/>
        </w:rPr>
        <w:t>er</w:t>
      </w:r>
      <w:r w:rsidR="00F1681E" w:rsidRPr="00D414EC">
        <w:rPr>
          <w:sz w:val="20"/>
          <w:lang w:val="en-GB"/>
        </w:rPr>
        <w:t xml:space="preserve"> and a larger) minimum codebook sizes can be predetermined, and a 1-bit flag in the DCI triggering the HARQ feedback indicates (based on PDSCH scheduling) which minimum codebook size will be </w:t>
      </w:r>
      <w:r w:rsidR="00F1681E">
        <w:rPr>
          <w:sz w:val="20"/>
          <w:lang w:val="en-GB"/>
        </w:rPr>
        <w:t>assumed</w:t>
      </w:r>
      <w:r w:rsidR="00F1681E" w:rsidRPr="00D414EC">
        <w:rPr>
          <w:sz w:val="20"/>
          <w:lang w:val="en-GB"/>
        </w:rPr>
        <w:t xml:space="preserve"> for the triggered HARQ feedback.</w:t>
      </w:r>
      <w:r w:rsidRPr="00D414EC">
        <w:rPr>
          <w:sz w:val="20"/>
          <w:lang w:val="en-GB"/>
        </w:rPr>
        <w:t xml:space="preserve"> </w:t>
      </w:r>
    </w:p>
    <w:p w14:paraId="703D3B65" w14:textId="2E347E55" w:rsidR="00F91139" w:rsidRDefault="00170E01" w:rsidP="001A21CD">
      <w:pPr>
        <w:spacing w:before="180" w:after="120"/>
        <w:jc w:val="both"/>
        <w:rPr>
          <w:b/>
          <w:i/>
        </w:rPr>
      </w:pPr>
      <w:bookmarkStart w:id="12" w:name="_Hlk4756051"/>
      <w:r w:rsidRPr="00427B26">
        <w:rPr>
          <w:b/>
          <w:i/>
        </w:rPr>
        <w:t>Proposal</w:t>
      </w:r>
      <w:r w:rsidR="008730B0">
        <w:rPr>
          <w:b/>
          <w:i/>
        </w:rPr>
        <w:t xml:space="preserve"> </w:t>
      </w:r>
      <w:r w:rsidR="00F54B6D">
        <w:rPr>
          <w:b/>
          <w:i/>
        </w:rPr>
        <w:t>1</w:t>
      </w:r>
      <w:r w:rsidR="008F68CE">
        <w:rPr>
          <w:b/>
          <w:i/>
        </w:rPr>
        <w:t>1</w:t>
      </w:r>
      <w:r w:rsidRPr="00427B26">
        <w:rPr>
          <w:b/>
          <w:i/>
        </w:rPr>
        <w:t xml:space="preserve">: </w:t>
      </w:r>
      <w:r w:rsidR="00D617FC">
        <w:rPr>
          <w:b/>
          <w:i/>
        </w:rPr>
        <w:t>To improve dynamic codebook reliability, total DAI</w:t>
      </w:r>
      <w:r w:rsidR="0030660C">
        <w:rPr>
          <w:b/>
          <w:i/>
        </w:rPr>
        <w:t xml:space="preserve"> can</w:t>
      </w:r>
      <w:r w:rsidR="00D617FC">
        <w:rPr>
          <w:b/>
          <w:i/>
        </w:rPr>
        <w:t xml:space="preserve"> </w:t>
      </w:r>
      <w:r w:rsidR="00D44106">
        <w:rPr>
          <w:b/>
          <w:i/>
        </w:rPr>
        <w:t xml:space="preserve">be allowed to </w:t>
      </w:r>
      <w:r w:rsidR="00D617FC">
        <w:rPr>
          <w:b/>
          <w:i/>
        </w:rPr>
        <w:t xml:space="preserve">indicate a larger number of PDSCHs than scheduled up to the </w:t>
      </w:r>
      <w:r w:rsidR="00F96311">
        <w:rPr>
          <w:b/>
          <w:i/>
        </w:rPr>
        <w:t>current PDCCH monitoring occasion</w:t>
      </w:r>
      <w:r w:rsidR="00D617FC">
        <w:rPr>
          <w:b/>
          <w:i/>
        </w:rPr>
        <w:t xml:space="preserve">. </w:t>
      </w:r>
      <w:r w:rsidR="00DB40E7">
        <w:rPr>
          <w:b/>
          <w:i/>
        </w:rPr>
        <w:t xml:space="preserve">A minimum size for a </w:t>
      </w:r>
      <w:r w:rsidR="00563B7B">
        <w:rPr>
          <w:b/>
          <w:i/>
        </w:rPr>
        <w:t xml:space="preserve">reported </w:t>
      </w:r>
      <w:r w:rsidR="00DB40E7">
        <w:rPr>
          <w:b/>
          <w:i/>
        </w:rPr>
        <w:t xml:space="preserve">codebook </w:t>
      </w:r>
      <w:r w:rsidR="0030660C">
        <w:rPr>
          <w:b/>
          <w:i/>
        </w:rPr>
        <w:t>can</w:t>
      </w:r>
      <w:r w:rsidR="00563B7B">
        <w:rPr>
          <w:b/>
          <w:i/>
        </w:rPr>
        <w:t xml:space="preserve"> be </w:t>
      </w:r>
      <w:r w:rsidR="003F1DA0">
        <w:rPr>
          <w:b/>
          <w:i/>
        </w:rPr>
        <w:t>indicated</w:t>
      </w:r>
      <w:r w:rsidR="00563B7B">
        <w:rPr>
          <w:b/>
          <w:i/>
        </w:rPr>
        <w:t>.</w:t>
      </w:r>
      <w:r w:rsidR="00D617FC">
        <w:rPr>
          <w:b/>
          <w:i/>
        </w:rPr>
        <w:t xml:space="preserve">  </w:t>
      </w:r>
    </w:p>
    <w:p w14:paraId="4A8EEA72" w14:textId="489BE009" w:rsidR="00565B09" w:rsidRDefault="00565B09">
      <w:pPr>
        <w:spacing w:after="240"/>
        <w:jc w:val="both"/>
        <w:rPr>
          <w:b/>
          <w:i/>
        </w:rPr>
      </w:pPr>
      <w:r>
        <w:rPr>
          <w:b/>
          <w:i/>
        </w:rPr>
        <w:t xml:space="preserve">Observation </w:t>
      </w:r>
      <w:r w:rsidR="00526177">
        <w:rPr>
          <w:b/>
          <w:i/>
        </w:rPr>
        <w:t>3</w:t>
      </w:r>
      <w:r w:rsidRPr="00427B26">
        <w:rPr>
          <w:b/>
          <w:i/>
        </w:rPr>
        <w:t xml:space="preserve">: </w:t>
      </w:r>
      <w:r w:rsidR="002B3CB4">
        <w:rPr>
          <w:b/>
          <w:i/>
        </w:rPr>
        <w:t>PDSCH group index</w:t>
      </w:r>
      <w:r>
        <w:rPr>
          <w:b/>
          <w:i/>
        </w:rPr>
        <w:t xml:space="preserve"> assignment to HARQ codebooks can </w:t>
      </w:r>
      <w:r w:rsidR="00882AB7">
        <w:rPr>
          <w:b/>
          <w:i/>
        </w:rPr>
        <w:t xml:space="preserve">operate as a codebook counter </w:t>
      </w:r>
      <w:r>
        <w:rPr>
          <w:b/>
          <w:i/>
        </w:rPr>
        <w:t xml:space="preserve">DAI. </w:t>
      </w:r>
    </w:p>
    <w:bookmarkEnd w:id="12"/>
    <w:p w14:paraId="59FD3DBD" w14:textId="175C8E94" w:rsidR="00017562" w:rsidRDefault="00017562" w:rsidP="001A21CD">
      <w:pPr>
        <w:spacing w:after="60"/>
        <w:jc w:val="both"/>
      </w:pPr>
      <w:r>
        <w:t xml:space="preserve">In previous meetings, several proposals for </w:t>
      </w:r>
      <w:r w:rsidR="002B3CB4">
        <w:t xml:space="preserve">Option 1 with </w:t>
      </w:r>
      <w:r w:rsidR="002B3CB4" w:rsidRPr="002B3CB4">
        <w:t>C-DAI/T-DAI accumulated across multiple PDSCH groups for which feedback is requested in the same PUCCH</w:t>
      </w:r>
      <w:r>
        <w:t xml:space="preserve"> ha</w:t>
      </w:r>
      <w:r w:rsidR="002B3CB4">
        <w:t>ve</w:t>
      </w:r>
      <w:r>
        <w:t xml:space="preserve"> been made, e.g., in [</w:t>
      </w:r>
      <w:r w:rsidR="00490D72">
        <w:t>8</w:t>
      </w:r>
      <w:r>
        <w:t>]-[</w:t>
      </w:r>
      <w:r w:rsidR="002954AB">
        <w:t>1</w:t>
      </w:r>
      <w:r w:rsidR="001378E1">
        <w:t>0</w:t>
      </w:r>
      <w:r>
        <w:t xml:space="preserve">]. In following, we </w:t>
      </w:r>
      <w:r w:rsidR="006F732B">
        <w:t>discuss</w:t>
      </w:r>
      <w:r>
        <w:t xml:space="preserve"> these proposals briefly. </w:t>
      </w:r>
    </w:p>
    <w:p w14:paraId="404A8A36" w14:textId="7381CDDB" w:rsidR="007D1F6F" w:rsidRDefault="006E052C" w:rsidP="001A21CD">
      <w:pPr>
        <w:pStyle w:val="ListParagraph"/>
        <w:numPr>
          <w:ilvl w:val="0"/>
          <w:numId w:val="75"/>
        </w:numPr>
        <w:spacing w:before="60" w:after="240"/>
        <w:jc w:val="both"/>
        <w:rPr>
          <w:sz w:val="20"/>
          <w:lang w:val="en-GB"/>
        </w:rPr>
      </w:pPr>
      <w:r w:rsidRPr="00A46859">
        <w:rPr>
          <w:sz w:val="20"/>
          <w:lang w:val="en-GB"/>
        </w:rPr>
        <w:t>In [</w:t>
      </w:r>
      <w:r w:rsidR="00490D72">
        <w:rPr>
          <w:sz w:val="20"/>
          <w:lang w:val="en-GB"/>
        </w:rPr>
        <w:t>8</w:t>
      </w:r>
      <w:r w:rsidRPr="00A46859">
        <w:rPr>
          <w:sz w:val="20"/>
          <w:lang w:val="en-GB"/>
        </w:rPr>
        <w:t xml:space="preserve">], </w:t>
      </w:r>
      <w:r w:rsidR="004E3490">
        <w:rPr>
          <w:sz w:val="20"/>
          <w:lang w:val="en-GB"/>
        </w:rPr>
        <w:t xml:space="preserve">a </w:t>
      </w:r>
      <w:r w:rsidR="002A15B1">
        <w:rPr>
          <w:sz w:val="20"/>
          <w:lang w:val="en-GB"/>
        </w:rPr>
        <w:t xml:space="preserve">HARQ-ACK </w:t>
      </w:r>
      <w:r w:rsidR="004E3490">
        <w:rPr>
          <w:sz w:val="20"/>
          <w:lang w:val="en-GB"/>
        </w:rPr>
        <w:t>codebook contains the HARQ feedback that was (originally) scheduled to be reported in the same PUCCH. In the mechanism</w:t>
      </w:r>
      <w:r w:rsidR="00626F3B">
        <w:rPr>
          <w:sz w:val="20"/>
          <w:lang w:val="en-GB"/>
        </w:rPr>
        <w:t>s</w:t>
      </w:r>
      <w:r w:rsidR="001C16F7">
        <w:rPr>
          <w:sz w:val="20"/>
          <w:lang w:val="en-GB"/>
        </w:rPr>
        <w:t xml:space="preserve"> considered in [</w:t>
      </w:r>
      <w:r w:rsidR="00490D72">
        <w:rPr>
          <w:sz w:val="20"/>
          <w:lang w:val="en-GB"/>
        </w:rPr>
        <w:t>8</w:t>
      </w:r>
      <w:r w:rsidR="001C16F7">
        <w:rPr>
          <w:sz w:val="20"/>
          <w:lang w:val="en-GB"/>
        </w:rPr>
        <w:t>], [</w:t>
      </w:r>
      <w:r w:rsidR="00490D72">
        <w:rPr>
          <w:sz w:val="20"/>
          <w:lang w:val="en-GB"/>
        </w:rPr>
        <w:t>9</w:t>
      </w:r>
      <w:r w:rsidR="001C16F7">
        <w:rPr>
          <w:sz w:val="20"/>
          <w:lang w:val="en-GB"/>
        </w:rPr>
        <w:t>]</w:t>
      </w:r>
      <w:r w:rsidR="004E3490">
        <w:rPr>
          <w:sz w:val="20"/>
          <w:lang w:val="en-GB"/>
        </w:rPr>
        <w:t xml:space="preserve">, DL assignment contains </w:t>
      </w:r>
      <w:r w:rsidR="002B3CB4">
        <w:rPr>
          <w:sz w:val="20"/>
          <w:lang w:val="en-GB"/>
        </w:rPr>
        <w:t>PDSCH group</w:t>
      </w:r>
      <w:r w:rsidRPr="00A46859">
        <w:rPr>
          <w:sz w:val="20"/>
          <w:lang w:val="en-GB"/>
        </w:rPr>
        <w:t xml:space="preserve"> index a</w:t>
      </w:r>
      <w:r w:rsidR="004E3490">
        <w:rPr>
          <w:sz w:val="20"/>
          <w:lang w:val="en-GB"/>
        </w:rPr>
        <w:t>s well as an indication of</w:t>
      </w:r>
      <w:r w:rsidRPr="00A46859">
        <w:rPr>
          <w:sz w:val="20"/>
          <w:lang w:val="en-GB"/>
        </w:rPr>
        <w:t xml:space="preserve"> </w:t>
      </w:r>
      <w:r w:rsidR="002B3CB4">
        <w:rPr>
          <w:sz w:val="20"/>
          <w:lang w:val="en-GB"/>
        </w:rPr>
        <w:t xml:space="preserve">a </w:t>
      </w:r>
      <w:r w:rsidRPr="00A46859">
        <w:rPr>
          <w:sz w:val="20"/>
          <w:lang w:val="en-GB"/>
        </w:rPr>
        <w:t>set</w:t>
      </w:r>
      <w:r w:rsidR="002B3CB4">
        <w:rPr>
          <w:sz w:val="20"/>
          <w:lang w:val="en-GB"/>
        </w:rPr>
        <w:t xml:space="preserve"> of PDSCH groups</w:t>
      </w:r>
      <w:r w:rsidRPr="00A46859">
        <w:rPr>
          <w:sz w:val="20"/>
          <w:lang w:val="en-GB"/>
        </w:rPr>
        <w:t xml:space="preserve"> </w:t>
      </w:r>
      <w:r w:rsidR="009C44CD">
        <w:rPr>
          <w:sz w:val="20"/>
          <w:lang w:val="en-GB"/>
        </w:rPr>
        <w:t>(</w:t>
      </w:r>
      <w:proofErr w:type="gramStart"/>
      <w:r w:rsidR="00815744">
        <w:rPr>
          <w:sz w:val="20"/>
          <w:lang w:val="en-GB"/>
        </w:rPr>
        <w:t>a number of</w:t>
      </w:r>
      <w:proofErr w:type="gramEnd"/>
      <w:r w:rsidR="00815744">
        <w:rPr>
          <w:sz w:val="20"/>
          <w:lang w:val="en-GB"/>
        </w:rPr>
        <w:t xml:space="preserve"> previous codebooks</w:t>
      </w:r>
      <w:r w:rsidR="009C44CD">
        <w:rPr>
          <w:sz w:val="20"/>
          <w:lang w:val="en-GB"/>
        </w:rPr>
        <w:t>)</w:t>
      </w:r>
      <w:r w:rsidR="00815744">
        <w:rPr>
          <w:sz w:val="20"/>
          <w:lang w:val="en-GB"/>
        </w:rPr>
        <w:t xml:space="preserve"> </w:t>
      </w:r>
      <w:r w:rsidRPr="00A46859">
        <w:rPr>
          <w:sz w:val="20"/>
          <w:lang w:val="en-GB"/>
        </w:rPr>
        <w:t xml:space="preserve">to </w:t>
      </w:r>
      <w:r w:rsidR="004E3490">
        <w:rPr>
          <w:sz w:val="20"/>
          <w:lang w:val="en-GB"/>
        </w:rPr>
        <w:t xml:space="preserve">be </w:t>
      </w:r>
      <w:r w:rsidRPr="00A46859">
        <w:rPr>
          <w:sz w:val="20"/>
          <w:lang w:val="en-GB"/>
        </w:rPr>
        <w:t>report</w:t>
      </w:r>
      <w:r w:rsidR="004E3490">
        <w:rPr>
          <w:sz w:val="20"/>
          <w:lang w:val="en-GB"/>
        </w:rPr>
        <w:t>ed.</w:t>
      </w:r>
      <w:r w:rsidR="00815744">
        <w:rPr>
          <w:sz w:val="20"/>
          <w:lang w:val="en-GB"/>
        </w:rPr>
        <w:t xml:space="preserve"> DAI values are accumulated </w:t>
      </w:r>
      <w:r w:rsidR="00815744" w:rsidRPr="00DC2988">
        <w:rPr>
          <w:i/>
          <w:sz w:val="20"/>
          <w:lang w:val="en-GB"/>
        </w:rPr>
        <w:t>continuously</w:t>
      </w:r>
      <w:r w:rsidR="00815744">
        <w:rPr>
          <w:sz w:val="20"/>
          <w:lang w:val="en-GB"/>
        </w:rPr>
        <w:t xml:space="preserve"> over the concatenated </w:t>
      </w:r>
      <w:r w:rsidR="00490D72">
        <w:rPr>
          <w:sz w:val="20"/>
          <w:lang w:val="en-GB"/>
        </w:rPr>
        <w:t xml:space="preserve">PDSCH groups. </w:t>
      </w:r>
      <w:r w:rsidR="00815744">
        <w:rPr>
          <w:sz w:val="20"/>
          <w:lang w:val="en-GB"/>
        </w:rPr>
        <w:t>It is noted for this mechanism in [12]:</w:t>
      </w:r>
      <w:r w:rsidR="009745AD">
        <w:rPr>
          <w:sz w:val="20"/>
          <w:lang w:val="en-GB"/>
        </w:rPr>
        <w:t xml:space="preserve"> “[…] </w:t>
      </w:r>
      <w:r w:rsidR="009745AD" w:rsidRPr="009745AD">
        <w:rPr>
          <w:sz w:val="20"/>
          <w:lang w:val="en-GB"/>
        </w:rPr>
        <w:t xml:space="preserve">HARQ-ACK retransmission can work properly without ambiguity, if </w:t>
      </w:r>
      <w:r w:rsidR="009745AD" w:rsidRPr="001869F2">
        <w:rPr>
          <w:sz w:val="20"/>
          <w:lang w:val="en-GB"/>
        </w:rPr>
        <w:t xml:space="preserve">there is only one previous HARQ-ACK codebook and the triggering of retransmission is from the first PDCCH of current HARQ-ACK codebook.” </w:t>
      </w:r>
    </w:p>
    <w:p w14:paraId="34F4CE0F" w14:textId="55C344C4" w:rsidR="002954AB" w:rsidRPr="00A46859" w:rsidRDefault="009745AD" w:rsidP="001A21CD">
      <w:pPr>
        <w:pStyle w:val="ListParagraph"/>
        <w:spacing w:before="60" w:after="240"/>
        <w:jc w:val="both"/>
        <w:rPr>
          <w:sz w:val="20"/>
          <w:lang w:val="en-GB"/>
        </w:rPr>
      </w:pPr>
      <w:r w:rsidRPr="001869F2">
        <w:rPr>
          <w:sz w:val="20"/>
          <w:lang w:val="en-GB"/>
        </w:rPr>
        <w:t>Based on this observation,</w:t>
      </w:r>
      <w:r w:rsidR="00CF767F">
        <w:rPr>
          <w:sz w:val="20"/>
          <w:lang w:val="en-GB"/>
        </w:rPr>
        <w:t xml:space="preserve"> justified by examples in [12],</w:t>
      </w:r>
      <w:r w:rsidRPr="001869F2">
        <w:rPr>
          <w:sz w:val="20"/>
          <w:lang w:val="en-GB"/>
        </w:rPr>
        <w:t xml:space="preserve"> the mechanism cannot work properly </w:t>
      </w:r>
      <w:r w:rsidR="00115D00">
        <w:rPr>
          <w:sz w:val="20"/>
          <w:lang w:val="en-GB"/>
        </w:rPr>
        <w:t>for the</w:t>
      </w:r>
      <w:r w:rsidRPr="001869F2">
        <w:rPr>
          <w:sz w:val="20"/>
          <w:lang w:val="en-GB"/>
        </w:rPr>
        <w:t xml:space="preserve"> scheduling </w:t>
      </w:r>
      <w:r w:rsidR="00115D00">
        <w:rPr>
          <w:sz w:val="20"/>
          <w:lang w:val="en-GB"/>
        </w:rPr>
        <w:t xml:space="preserve">example </w:t>
      </w:r>
      <w:r w:rsidRPr="001869F2">
        <w:rPr>
          <w:sz w:val="20"/>
          <w:lang w:val="en-GB"/>
        </w:rPr>
        <w:t xml:space="preserve">shown in Figure </w:t>
      </w:r>
      <w:r w:rsidR="00361B96">
        <w:rPr>
          <w:sz w:val="20"/>
          <w:lang w:val="en-GB"/>
        </w:rPr>
        <w:t>3</w:t>
      </w:r>
      <w:r w:rsidR="00CF767F">
        <w:rPr>
          <w:sz w:val="20"/>
          <w:lang w:val="en-GB"/>
        </w:rPr>
        <w:t>a</w:t>
      </w:r>
      <w:r w:rsidR="00617FE6" w:rsidRPr="001A21CD">
        <w:rPr>
          <w:sz w:val="20"/>
          <w:lang w:val="en-GB"/>
        </w:rPr>
        <w:t>:</w:t>
      </w:r>
      <w:r w:rsidRPr="001869F2">
        <w:rPr>
          <w:sz w:val="20"/>
          <w:lang w:val="en-GB"/>
        </w:rPr>
        <w:t xml:space="preserve"> </w:t>
      </w:r>
      <w:r w:rsidR="00AB1C7B" w:rsidRPr="001869F2">
        <w:rPr>
          <w:sz w:val="20"/>
          <w:lang w:val="en-GB"/>
        </w:rPr>
        <w:t xml:space="preserve">Let’s say that HARQ feedback for PDSCH set#1 fails. However, retransmission for PDSCH set#1 cannot be triggered during the PDSCH set#2 </w:t>
      </w:r>
      <w:r w:rsidRPr="001869F2">
        <w:rPr>
          <w:sz w:val="20"/>
          <w:lang w:val="en-GB"/>
        </w:rPr>
        <w:t>as the triggering would not be from the first PDCCH of current HARQ-ACK codebook</w:t>
      </w:r>
      <w:r w:rsidR="00AB1C7B" w:rsidRPr="001869F2">
        <w:rPr>
          <w:sz w:val="20"/>
          <w:lang w:val="en-GB"/>
        </w:rPr>
        <w:t>. The mechanism cannot</w:t>
      </w:r>
      <w:r w:rsidRPr="001869F2">
        <w:rPr>
          <w:sz w:val="20"/>
          <w:lang w:val="en-GB"/>
        </w:rPr>
        <w:t xml:space="preserve"> support multiple retransmission opportunities for</w:t>
      </w:r>
      <w:r w:rsidR="002A15B1" w:rsidRPr="001869F2">
        <w:rPr>
          <w:sz w:val="20"/>
          <w:lang w:val="en-GB"/>
        </w:rPr>
        <w:t xml:space="preserve"> a HARQ-ACK </w:t>
      </w:r>
      <w:r w:rsidR="00AB1C7B" w:rsidRPr="001869F2">
        <w:rPr>
          <w:sz w:val="20"/>
          <w:lang w:val="en-GB"/>
        </w:rPr>
        <w:t xml:space="preserve">either, </w:t>
      </w:r>
      <w:r w:rsidR="002A15B1" w:rsidRPr="001869F2">
        <w:rPr>
          <w:sz w:val="20"/>
          <w:lang w:val="en-GB"/>
        </w:rPr>
        <w:t>as that</w:t>
      </w:r>
      <w:r w:rsidR="002A15B1">
        <w:rPr>
          <w:sz w:val="20"/>
          <w:lang w:val="en-GB"/>
        </w:rPr>
        <w:t xml:space="preserve"> would mean that multiple previous HARQ-ACK codebooks are reported.</w:t>
      </w:r>
    </w:p>
    <w:p w14:paraId="03925C14" w14:textId="7ADAFF98" w:rsidR="007D1F6F" w:rsidRDefault="00AB1C7B" w:rsidP="001A21CD">
      <w:pPr>
        <w:pStyle w:val="ListParagraph"/>
        <w:numPr>
          <w:ilvl w:val="0"/>
          <w:numId w:val="75"/>
        </w:numPr>
        <w:spacing w:before="60" w:after="240"/>
        <w:jc w:val="both"/>
        <w:rPr>
          <w:sz w:val="20"/>
          <w:szCs w:val="20"/>
          <w:lang w:val="en-GB"/>
        </w:rPr>
      </w:pPr>
      <w:r w:rsidRPr="00722D60">
        <w:rPr>
          <w:sz w:val="20"/>
          <w:lang w:val="en-GB"/>
        </w:rPr>
        <w:t xml:space="preserve">In </w:t>
      </w:r>
      <w:r>
        <w:rPr>
          <w:sz w:val="20"/>
          <w:lang w:val="en-GB"/>
        </w:rPr>
        <w:t xml:space="preserve">mechanism proposed in </w:t>
      </w:r>
      <w:r w:rsidRPr="00A46859">
        <w:rPr>
          <w:sz w:val="20"/>
          <w:szCs w:val="20"/>
          <w:lang w:val="en-GB"/>
        </w:rPr>
        <w:t>[</w:t>
      </w:r>
      <w:r w:rsidR="00490D72">
        <w:rPr>
          <w:sz w:val="20"/>
          <w:szCs w:val="20"/>
          <w:lang w:val="en-GB"/>
        </w:rPr>
        <w:t>10</w:t>
      </w:r>
      <w:r w:rsidRPr="00A46859">
        <w:rPr>
          <w:sz w:val="20"/>
          <w:szCs w:val="20"/>
          <w:lang w:val="en-GB"/>
        </w:rPr>
        <w:t xml:space="preserve">], </w:t>
      </w:r>
      <w:r>
        <w:rPr>
          <w:sz w:val="20"/>
          <w:szCs w:val="20"/>
          <w:lang w:val="en-GB"/>
        </w:rPr>
        <w:t xml:space="preserve">DAI is accumulated </w:t>
      </w:r>
      <w:r w:rsidR="00626F3B">
        <w:rPr>
          <w:sz w:val="20"/>
          <w:szCs w:val="20"/>
          <w:lang w:val="en-GB"/>
        </w:rPr>
        <w:t xml:space="preserve">for </w:t>
      </w:r>
      <w:r>
        <w:rPr>
          <w:sz w:val="20"/>
          <w:szCs w:val="20"/>
          <w:lang w:val="en-GB"/>
        </w:rPr>
        <w:t>“</w:t>
      </w:r>
      <w:r w:rsidRPr="00A46859">
        <w:rPr>
          <w:sz w:val="20"/>
          <w:szCs w:val="20"/>
          <w:lang w:val="en-GB"/>
        </w:rPr>
        <w:t>the HARQ process(es) in previous COT(s) which is not acknowledged as a mean to request retransmission of unacknowledged or pending feedback</w:t>
      </w:r>
      <w:r>
        <w:rPr>
          <w:sz w:val="20"/>
          <w:szCs w:val="20"/>
          <w:lang w:val="en-GB"/>
        </w:rPr>
        <w:t>” [</w:t>
      </w:r>
      <w:r w:rsidR="00490D72">
        <w:rPr>
          <w:sz w:val="20"/>
          <w:szCs w:val="20"/>
          <w:lang w:val="en-GB"/>
        </w:rPr>
        <w:t>10</w:t>
      </w:r>
      <w:r>
        <w:rPr>
          <w:sz w:val="20"/>
          <w:szCs w:val="20"/>
          <w:lang w:val="en-GB"/>
        </w:rPr>
        <w:t xml:space="preserve">]. New feedback indicator </w:t>
      </w:r>
      <w:r w:rsidR="00617FE6">
        <w:rPr>
          <w:sz w:val="20"/>
          <w:szCs w:val="20"/>
          <w:lang w:val="en-GB"/>
        </w:rPr>
        <w:t xml:space="preserve">(NFI) </w:t>
      </w:r>
      <w:r>
        <w:rPr>
          <w:sz w:val="20"/>
          <w:szCs w:val="20"/>
          <w:lang w:val="en-GB"/>
        </w:rPr>
        <w:t>is introduced, which is toggled when HARQ feedback is correctly received.</w:t>
      </w:r>
      <w:r w:rsidR="00617FE6">
        <w:rPr>
          <w:sz w:val="20"/>
          <w:szCs w:val="20"/>
          <w:lang w:val="en-GB"/>
        </w:rPr>
        <w:t xml:space="preserve"> </w:t>
      </w:r>
    </w:p>
    <w:p w14:paraId="56F22FD9" w14:textId="3E8C6314" w:rsidR="00E01B53" w:rsidRPr="001869F2" w:rsidRDefault="00E01B53" w:rsidP="001A21CD">
      <w:pPr>
        <w:pStyle w:val="ListParagraph"/>
        <w:spacing w:before="60" w:after="240"/>
        <w:jc w:val="both"/>
        <w:rPr>
          <w:sz w:val="20"/>
          <w:szCs w:val="20"/>
          <w:lang w:val="en-GB"/>
        </w:rPr>
      </w:pPr>
      <w:r w:rsidRPr="001A21CD">
        <w:rPr>
          <w:sz w:val="20"/>
          <w:lang w:val="en-GB"/>
        </w:rPr>
        <w:t>Proper</w:t>
      </w:r>
      <w:r w:rsidR="00617FE6" w:rsidRPr="001A21CD">
        <w:rPr>
          <w:sz w:val="20"/>
          <w:lang w:val="en-GB"/>
        </w:rPr>
        <w:t xml:space="preserve"> </w:t>
      </w:r>
      <w:r w:rsidRPr="001A21CD">
        <w:rPr>
          <w:sz w:val="20"/>
          <w:lang w:val="en-GB"/>
        </w:rPr>
        <w:t xml:space="preserve">operation of the </w:t>
      </w:r>
      <w:r w:rsidR="00617FE6" w:rsidRPr="001A21CD">
        <w:rPr>
          <w:sz w:val="20"/>
          <w:lang w:val="en-GB"/>
        </w:rPr>
        <w:t>mechanism</w:t>
      </w:r>
      <w:r w:rsidRPr="001A21CD">
        <w:rPr>
          <w:sz w:val="20"/>
          <w:lang w:val="en-GB"/>
        </w:rPr>
        <w:t xml:space="preserve"> is not clear for </w:t>
      </w:r>
      <w:r w:rsidR="00115D00">
        <w:rPr>
          <w:sz w:val="20"/>
          <w:lang w:val="en-GB"/>
        </w:rPr>
        <w:t>the</w:t>
      </w:r>
      <w:r w:rsidR="00617FE6" w:rsidRPr="001A21CD">
        <w:rPr>
          <w:sz w:val="20"/>
          <w:lang w:val="en-GB"/>
        </w:rPr>
        <w:t xml:space="preserve"> scheduling </w:t>
      </w:r>
      <w:r w:rsidR="00115D00">
        <w:rPr>
          <w:sz w:val="20"/>
          <w:lang w:val="en-GB"/>
        </w:rPr>
        <w:t xml:space="preserve">example </w:t>
      </w:r>
      <w:r w:rsidR="00617FE6" w:rsidRPr="001A21CD">
        <w:rPr>
          <w:sz w:val="20"/>
          <w:lang w:val="en-GB"/>
        </w:rPr>
        <w:t xml:space="preserve">shown in Figure </w:t>
      </w:r>
      <w:r w:rsidR="00361B96">
        <w:rPr>
          <w:sz w:val="20"/>
          <w:lang w:val="en-GB"/>
        </w:rPr>
        <w:t>3</w:t>
      </w:r>
      <w:r w:rsidR="00CF767F">
        <w:rPr>
          <w:sz w:val="20"/>
          <w:lang w:val="en-GB"/>
        </w:rPr>
        <w:t>b</w:t>
      </w:r>
      <w:r>
        <w:rPr>
          <w:sz w:val="20"/>
          <w:lang w:val="en-GB"/>
        </w:rPr>
        <w:t xml:space="preserve">. Let’s say that all PUCCHs are received correctly. However, </w:t>
      </w:r>
    </w:p>
    <w:p w14:paraId="196D3565" w14:textId="08A65721" w:rsidR="00E01B53" w:rsidRPr="001869F2" w:rsidRDefault="00617FE6" w:rsidP="001A21CD">
      <w:pPr>
        <w:pStyle w:val="ListParagraph"/>
        <w:numPr>
          <w:ilvl w:val="1"/>
          <w:numId w:val="75"/>
        </w:numPr>
        <w:spacing w:before="60" w:after="240"/>
        <w:jc w:val="both"/>
        <w:rPr>
          <w:sz w:val="20"/>
          <w:szCs w:val="20"/>
          <w:lang w:val="en-GB"/>
        </w:rPr>
      </w:pPr>
      <w:r>
        <w:rPr>
          <w:sz w:val="20"/>
          <w:lang w:val="en-GB"/>
        </w:rPr>
        <w:t>NFI cannot be toggled at beginning of PDSCH set #2, as</w:t>
      </w:r>
      <w:r w:rsidR="00E01B53">
        <w:rPr>
          <w:sz w:val="20"/>
          <w:lang w:val="en-GB"/>
        </w:rPr>
        <w:t xml:space="preserve"> the corresponding PUCCH is not yet transmitted. </w:t>
      </w:r>
    </w:p>
    <w:p w14:paraId="26B2667A" w14:textId="7162D228" w:rsidR="00E01B53" w:rsidRPr="001869F2" w:rsidRDefault="00E01B53" w:rsidP="001A21CD">
      <w:pPr>
        <w:pStyle w:val="ListParagraph"/>
        <w:numPr>
          <w:ilvl w:val="1"/>
          <w:numId w:val="75"/>
        </w:numPr>
        <w:spacing w:before="60" w:after="240"/>
        <w:jc w:val="both"/>
        <w:rPr>
          <w:sz w:val="20"/>
          <w:szCs w:val="20"/>
          <w:lang w:val="en-GB"/>
        </w:rPr>
      </w:pPr>
      <w:r>
        <w:rPr>
          <w:sz w:val="20"/>
          <w:lang w:val="en-GB"/>
        </w:rPr>
        <w:t>NFI cannot be toggled and DAI counters cannot be re-initialized at beginning of COT #2, as UE may have missed the first PDCCH of the PDSCH set #2</w:t>
      </w:r>
      <w:r w:rsidR="001869F2">
        <w:rPr>
          <w:sz w:val="20"/>
          <w:lang w:val="en-GB"/>
        </w:rPr>
        <w:t>.</w:t>
      </w:r>
    </w:p>
    <w:p w14:paraId="13843420" w14:textId="570ACCAE" w:rsidR="00156478" w:rsidRDefault="001869F2" w:rsidP="001A21CD">
      <w:pPr>
        <w:pStyle w:val="ListParagraph"/>
        <w:numPr>
          <w:ilvl w:val="1"/>
          <w:numId w:val="75"/>
        </w:numPr>
        <w:spacing w:before="60" w:after="240"/>
        <w:jc w:val="both"/>
        <w:rPr>
          <w:sz w:val="20"/>
          <w:szCs w:val="20"/>
          <w:lang w:val="en-GB"/>
        </w:rPr>
      </w:pPr>
      <w:r>
        <w:rPr>
          <w:sz w:val="20"/>
          <w:szCs w:val="20"/>
          <w:lang w:val="en-GB"/>
        </w:rPr>
        <w:t>if NFI is not toggled during the PDSCH set #2, the already transmitted &amp; received HARQ feedback for the PDSCH set #1 is unnecessarily transmitted together with PDSCH set #2 feedback</w:t>
      </w:r>
      <w:r w:rsidR="00156478">
        <w:rPr>
          <w:sz w:val="20"/>
          <w:szCs w:val="20"/>
          <w:lang w:val="en-GB"/>
        </w:rPr>
        <w:t>, leading to excessive overhead</w:t>
      </w:r>
      <w:r>
        <w:rPr>
          <w:sz w:val="20"/>
          <w:szCs w:val="20"/>
          <w:lang w:val="en-GB"/>
        </w:rPr>
        <w:t>.</w:t>
      </w:r>
      <w:r w:rsidR="00156478">
        <w:rPr>
          <w:sz w:val="20"/>
          <w:szCs w:val="20"/>
          <w:lang w:val="en-GB"/>
        </w:rPr>
        <w:t xml:space="preserve"> </w:t>
      </w:r>
    </w:p>
    <w:p w14:paraId="7B4292CA" w14:textId="43A202E5" w:rsidR="00815744" w:rsidRPr="00A46859" w:rsidRDefault="00156478" w:rsidP="00DC2988">
      <w:pPr>
        <w:pStyle w:val="ListParagraph"/>
        <w:numPr>
          <w:ilvl w:val="1"/>
          <w:numId w:val="75"/>
        </w:numPr>
        <w:spacing w:before="60" w:after="180"/>
        <w:ind w:left="1434" w:hanging="357"/>
        <w:jc w:val="both"/>
        <w:rPr>
          <w:sz w:val="20"/>
          <w:szCs w:val="20"/>
          <w:lang w:val="en-GB"/>
        </w:rPr>
      </w:pPr>
      <w:r>
        <w:rPr>
          <w:sz w:val="20"/>
          <w:szCs w:val="20"/>
          <w:lang w:val="en-GB"/>
        </w:rPr>
        <w:t xml:space="preserve">The same problem is faced also during the PDSCH set #3. </w:t>
      </w:r>
      <w:r w:rsidR="001869F2">
        <w:rPr>
          <w:sz w:val="20"/>
          <w:szCs w:val="20"/>
          <w:lang w:val="en-GB"/>
        </w:rPr>
        <w:t xml:space="preserve"> </w:t>
      </w:r>
      <w:r w:rsidR="00CF4BDA" w:rsidRPr="001869F2">
        <w:rPr>
          <w:lang w:val="en-GB"/>
        </w:rPr>
        <w:t xml:space="preserve"> </w:t>
      </w:r>
      <w:r w:rsidR="00E01B53" w:rsidRPr="001869F2">
        <w:rPr>
          <w:lang w:val="en-GB"/>
        </w:rPr>
        <w:t xml:space="preserve">  </w:t>
      </w:r>
      <w:r w:rsidR="00617FE6" w:rsidRPr="001869F2">
        <w:rPr>
          <w:lang w:val="en-GB"/>
        </w:rPr>
        <w:t xml:space="preserve">  </w:t>
      </w:r>
      <w:r w:rsidR="00AB1C7B" w:rsidRPr="001869F2">
        <w:rPr>
          <w:szCs w:val="20"/>
          <w:lang w:val="en-GB"/>
        </w:rPr>
        <w:t xml:space="preserve"> </w:t>
      </w:r>
    </w:p>
    <w:p w14:paraId="296CD59A" w14:textId="77777777" w:rsidR="00473A59" w:rsidRPr="001A21CD" w:rsidRDefault="00473A59">
      <w:pPr>
        <w:spacing w:after="240"/>
        <w:jc w:val="both"/>
        <w:rPr>
          <w:b/>
          <w:i/>
        </w:rPr>
      </w:pPr>
      <w:bookmarkStart w:id="13" w:name="_Hlk7792608"/>
      <w:r>
        <w:rPr>
          <w:b/>
          <w:i/>
        </w:rPr>
        <w:t>Observation 4</w:t>
      </w:r>
      <w:r w:rsidRPr="00427B26">
        <w:rPr>
          <w:b/>
          <w:i/>
        </w:rPr>
        <w:t xml:space="preserve">: </w:t>
      </w:r>
      <w:r>
        <w:rPr>
          <w:b/>
          <w:i/>
        </w:rPr>
        <w:t xml:space="preserve">Dynamic codebook Option 1 relying on continuous accumulation of DAI across PDSCH groups cannot operate properly when HARQ-ACK for the last PDSCH of a COT is reported in the next COT.   </w:t>
      </w:r>
      <w:r w:rsidRPr="00E34BD1">
        <w:t xml:space="preserve"> </w:t>
      </w:r>
    </w:p>
    <w:bookmarkEnd w:id="13"/>
    <w:p w14:paraId="3C7FBC36" w14:textId="52A86E5C" w:rsidR="00305334" w:rsidRPr="00D54091" w:rsidRDefault="00AB1C7B" w:rsidP="00DC2988">
      <w:pPr>
        <w:spacing w:after="120"/>
        <w:jc w:val="both"/>
      </w:pPr>
      <w:r w:rsidRPr="00473A59">
        <w:t>In</w:t>
      </w:r>
      <w:r w:rsidR="00305334">
        <w:t xml:space="preserve"> dynamic HARQ codebook Option 2,</w:t>
      </w:r>
      <w:r w:rsidRPr="00473A59">
        <w:t xml:space="preserve"> pr</w:t>
      </w:r>
      <w:r w:rsidR="00305334">
        <w:t>esent</w:t>
      </w:r>
      <w:r w:rsidRPr="00473A59">
        <w:t>ed in [1</w:t>
      </w:r>
      <w:r w:rsidR="00305334">
        <w:t>1</w:t>
      </w:r>
      <w:r w:rsidRPr="00473A59">
        <w:t>]</w:t>
      </w:r>
      <w:r w:rsidR="00756F62" w:rsidRPr="00473A59">
        <w:t>, PDSCH group index and a HARQ-ACK reset indicator are introduced to the scheduling DCI. DAI is continuously accumulated within the PDSCH group</w:t>
      </w:r>
      <w:r w:rsidR="00EA3F4A" w:rsidRPr="00473A59">
        <w:t>. A PDSCH group</w:t>
      </w:r>
      <w:r w:rsidR="00756F62" w:rsidRPr="00473A59">
        <w:t xml:space="preserve"> may contain PDSCHs in multiple COTs</w:t>
      </w:r>
      <w:r w:rsidR="00EA3F4A" w:rsidRPr="00473A59">
        <w:t xml:space="preserve">, and the COTs do not need to be consecutive. </w:t>
      </w:r>
      <w:r w:rsidR="00756F62" w:rsidRPr="00473A59">
        <w:t>The operation of the reset indicator</w:t>
      </w:r>
      <w:r w:rsidR="00EA3F4A" w:rsidRPr="00473A59">
        <w:t xml:space="preserve"> resembles the NFI operation in [</w:t>
      </w:r>
      <w:r w:rsidR="00490D72" w:rsidRPr="00473A59">
        <w:t>10</w:t>
      </w:r>
      <w:r w:rsidR="00EA3F4A" w:rsidRPr="00473A59">
        <w:t xml:space="preserve">] but is associated with the corresponding PDSCH group. </w:t>
      </w:r>
    </w:p>
    <w:p w14:paraId="0BF7E611" w14:textId="3CA92BA3" w:rsidR="001F5D49" w:rsidRDefault="00EA3F4A" w:rsidP="00DC2988">
      <w:pPr>
        <w:spacing w:after="120"/>
        <w:jc w:val="both"/>
      </w:pPr>
      <w:r w:rsidRPr="00305334">
        <w:t xml:space="preserve">For the scheduling example in Figure </w:t>
      </w:r>
      <w:r w:rsidR="00361B96">
        <w:t>3</w:t>
      </w:r>
      <w:r w:rsidR="00626F3B" w:rsidRPr="00305334">
        <w:t>b</w:t>
      </w:r>
      <w:r w:rsidRPr="00305334">
        <w:t xml:space="preserve">, gNB may alternate the </w:t>
      </w:r>
      <w:r w:rsidR="00626F3B" w:rsidRPr="00305334">
        <w:t>indicated PDSCH groups between the consecutive PDSCH sets (e.g. PDSCH group #1 is indicated for PDSCH sets #1 and 3, and PDSCH group #2 is indicated for PDSCH set #2). This way gNB has time to receive pending HARQ feedback before continuing the scheduling of the same PDSCH group. Hence it can determine appropriate value for the reset indicator and can avoid the problems faced with the mechanism in [</w:t>
      </w:r>
      <w:r w:rsidR="00490D72" w:rsidRPr="00305334">
        <w:t>10</w:t>
      </w:r>
      <w:r w:rsidR="00626F3B" w:rsidRPr="00305334">
        <w:t xml:space="preserve">]. </w:t>
      </w:r>
      <w:r w:rsidR="00756F62" w:rsidRPr="00305334">
        <w:t xml:space="preserve">   </w:t>
      </w:r>
    </w:p>
    <w:p w14:paraId="2A090EB3" w14:textId="6B91FBEE" w:rsidR="00305334" w:rsidRDefault="00305334" w:rsidP="00DC2988">
      <w:pPr>
        <w:jc w:val="both"/>
      </w:pPr>
      <w:r>
        <w:t>Based on the above discussion, we propose following:</w:t>
      </w:r>
    </w:p>
    <w:p w14:paraId="4E61FA24" w14:textId="3B9C2976" w:rsidR="00305334" w:rsidRDefault="00305334" w:rsidP="00305334">
      <w:pPr>
        <w:spacing w:after="120"/>
        <w:jc w:val="both"/>
      </w:pPr>
      <w:bookmarkStart w:id="14" w:name="_Hlk7792598"/>
      <w:r>
        <w:rPr>
          <w:b/>
          <w:i/>
        </w:rPr>
        <w:t>Proposal</w:t>
      </w:r>
      <w:r w:rsidR="008F68CE">
        <w:rPr>
          <w:b/>
          <w:i/>
        </w:rPr>
        <w:t xml:space="preserve"> 12</w:t>
      </w:r>
      <w:r w:rsidRPr="00427B26">
        <w:rPr>
          <w:b/>
          <w:i/>
        </w:rPr>
        <w:t xml:space="preserve">: </w:t>
      </w:r>
      <w:r w:rsidRPr="00DC2988">
        <w:rPr>
          <w:b/>
          <w:i/>
        </w:rPr>
        <w:t>NR-U dynamic HARQ codebook is determined according to Option 1 with C-DAI/T-DAI accumulated only within one PDSCH group (</w:t>
      </w:r>
      <w:r>
        <w:rPr>
          <w:b/>
          <w:i/>
        </w:rPr>
        <w:t xml:space="preserve">as </w:t>
      </w:r>
      <w:r w:rsidRPr="00DC2988">
        <w:rPr>
          <w:b/>
          <w:i/>
        </w:rPr>
        <w:t>primary option) or according to Option 2 (</w:t>
      </w:r>
      <w:r>
        <w:rPr>
          <w:b/>
          <w:i/>
        </w:rPr>
        <w:t xml:space="preserve">as </w:t>
      </w:r>
      <w:r w:rsidRPr="00DC2988">
        <w:rPr>
          <w:b/>
          <w:i/>
        </w:rPr>
        <w:t>secondary option).</w:t>
      </w:r>
      <w:r>
        <w:t xml:space="preserve"> </w:t>
      </w:r>
    </w:p>
    <w:bookmarkEnd w:id="14"/>
    <w:p w14:paraId="10647A8B" w14:textId="77777777" w:rsidR="008C74ED" w:rsidRDefault="00156478">
      <w:pPr>
        <w:pStyle w:val="ListParagraph"/>
        <w:spacing w:after="240"/>
        <w:ind w:left="0"/>
        <w:jc w:val="center"/>
        <w:rPr>
          <w:sz w:val="20"/>
          <w:szCs w:val="20"/>
          <w:lang w:val="en-GB"/>
        </w:rPr>
      </w:pPr>
      <w:r w:rsidRPr="00156478">
        <w:rPr>
          <w:noProof/>
        </w:rPr>
        <w:lastRenderedPageBreak/>
        <w:drawing>
          <wp:inline distT="0" distB="0" distL="0" distR="0" wp14:anchorId="7610E27D" wp14:editId="6D6D85F7">
            <wp:extent cx="5914800" cy="15228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4800" cy="1522800"/>
                    </a:xfrm>
                    <a:prstGeom prst="rect">
                      <a:avLst/>
                    </a:prstGeom>
                    <a:noFill/>
                    <a:ln>
                      <a:noFill/>
                    </a:ln>
                  </pic:spPr>
                </pic:pic>
              </a:graphicData>
            </a:graphic>
          </wp:inline>
        </w:drawing>
      </w:r>
    </w:p>
    <w:p w14:paraId="04CFE694" w14:textId="77777777" w:rsidR="008C74ED" w:rsidRDefault="0021017F">
      <w:pPr>
        <w:pStyle w:val="ListParagraph"/>
        <w:spacing w:after="240"/>
        <w:ind w:left="0"/>
        <w:jc w:val="center"/>
        <w:rPr>
          <w:sz w:val="20"/>
          <w:szCs w:val="20"/>
          <w:lang w:val="en-GB"/>
        </w:rPr>
      </w:pPr>
      <w:r>
        <w:rPr>
          <w:sz w:val="20"/>
          <w:szCs w:val="20"/>
          <w:lang w:val="en-GB"/>
        </w:rPr>
        <w:t>a)</w:t>
      </w:r>
    </w:p>
    <w:p w14:paraId="2C57892E" w14:textId="79BDE38F" w:rsidR="009C44CD" w:rsidRDefault="009C44CD" w:rsidP="001A21CD">
      <w:pPr>
        <w:pStyle w:val="ListParagraph"/>
        <w:spacing w:after="240"/>
        <w:ind w:left="0"/>
        <w:jc w:val="center"/>
        <w:rPr>
          <w:sz w:val="20"/>
          <w:szCs w:val="20"/>
          <w:lang w:val="en-GB"/>
        </w:rPr>
      </w:pPr>
      <w:r w:rsidRPr="009C44CD">
        <w:rPr>
          <w:noProof/>
        </w:rPr>
        <w:drawing>
          <wp:inline distT="0" distB="0" distL="0" distR="0" wp14:anchorId="2339564A" wp14:editId="1608DF5C">
            <wp:extent cx="5914800" cy="15228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4800" cy="1522800"/>
                    </a:xfrm>
                    <a:prstGeom prst="rect">
                      <a:avLst/>
                    </a:prstGeom>
                    <a:noFill/>
                    <a:ln>
                      <a:noFill/>
                    </a:ln>
                  </pic:spPr>
                </pic:pic>
              </a:graphicData>
            </a:graphic>
          </wp:inline>
        </w:drawing>
      </w:r>
    </w:p>
    <w:p w14:paraId="4F3C3D98" w14:textId="470F05C4" w:rsidR="0021017F" w:rsidRDefault="0021017F" w:rsidP="0021017F">
      <w:pPr>
        <w:pStyle w:val="ListParagraph"/>
        <w:spacing w:after="240"/>
        <w:ind w:left="0"/>
        <w:jc w:val="center"/>
        <w:rPr>
          <w:sz w:val="20"/>
          <w:szCs w:val="20"/>
          <w:lang w:val="en-GB"/>
        </w:rPr>
      </w:pPr>
      <w:r>
        <w:rPr>
          <w:sz w:val="20"/>
          <w:szCs w:val="20"/>
          <w:lang w:val="en-GB"/>
        </w:rPr>
        <w:t>b)</w:t>
      </w:r>
    </w:p>
    <w:p w14:paraId="14B9B032" w14:textId="60FD2239" w:rsidR="009C44CD" w:rsidRPr="00E34BD1" w:rsidRDefault="009C44CD" w:rsidP="001A21CD">
      <w:pPr>
        <w:pStyle w:val="Caption"/>
        <w:spacing w:after="240"/>
        <w:jc w:val="center"/>
      </w:pPr>
      <w:r w:rsidRPr="00E34BD1">
        <w:t xml:space="preserve">Figure </w:t>
      </w:r>
      <w:r w:rsidR="00361B96">
        <w:t>3</w:t>
      </w:r>
      <w:r w:rsidRPr="00E34BD1">
        <w:t>.</w:t>
      </w:r>
      <w:r w:rsidRPr="001A21CD">
        <w:t xml:space="preserve"> Considered scheduling example</w:t>
      </w:r>
      <w:r w:rsidR="0021017F">
        <w:t>s</w:t>
      </w:r>
      <w:r w:rsidRPr="001A21CD">
        <w:t xml:space="preserve">. Colours indicate PDSCH </w:t>
      </w:r>
      <w:r w:rsidR="006F732B">
        <w:t>s</w:t>
      </w:r>
      <w:r w:rsidRPr="001A21CD">
        <w:t>ets</w:t>
      </w:r>
      <w:r w:rsidR="00490D72">
        <w:t xml:space="preserve"> (aka PDSCH groups)</w:t>
      </w:r>
      <w:r w:rsidRPr="001A21CD">
        <w:t xml:space="preserve"> and original HARQ feedback timing based on the </w:t>
      </w:r>
      <w:r w:rsidRPr="00E34BD1">
        <w:rPr>
          <w:rFonts w:cs="Times"/>
          <w:bCs/>
          <w:lang w:eastAsia="x-none"/>
        </w:rPr>
        <w:t>PDSCH-to-HARQ-timing-indicators.</w:t>
      </w:r>
      <w:r w:rsidRPr="001A21CD">
        <w:t xml:space="preserve"> </w:t>
      </w:r>
    </w:p>
    <w:p w14:paraId="1AD266F7" w14:textId="51DC22BF" w:rsidR="00877497" w:rsidRDefault="00F64643" w:rsidP="00DC2988">
      <w:pPr>
        <w:pStyle w:val="Heading2"/>
        <w:rPr>
          <w:b/>
          <w:i/>
        </w:rPr>
      </w:pPr>
      <w:r>
        <w:t xml:space="preserve">3.3 </w:t>
      </w:r>
      <w:r w:rsidR="00877497">
        <w:t xml:space="preserve">Enhancements for semi-static codebook </w:t>
      </w:r>
    </w:p>
    <w:p w14:paraId="1F7F628C" w14:textId="0EDC6341" w:rsidR="00A2456F" w:rsidRDefault="00A2456F" w:rsidP="00DC2988">
      <w:pPr>
        <w:pStyle w:val="B1"/>
        <w:spacing w:after="0"/>
        <w:ind w:left="0" w:firstLine="0"/>
        <w:jc w:val="both"/>
        <w:rPr>
          <w:lang w:val="en-US"/>
        </w:rPr>
      </w:pPr>
      <w:r>
        <w:rPr>
          <w:lang w:val="en-US"/>
        </w:rPr>
        <w:t xml:space="preserve">Rel-15 Type 1 </w:t>
      </w:r>
      <w:r w:rsidR="00304D96">
        <w:rPr>
          <w:lang w:val="en-US"/>
        </w:rPr>
        <w:t xml:space="preserve">HARQ </w:t>
      </w:r>
      <w:r>
        <w:rPr>
          <w:lang w:val="en-US"/>
        </w:rPr>
        <w:t xml:space="preserve">codebook can be used as such for the baseline HARQ feedback reporting in the NR-U. </w:t>
      </w:r>
      <w:r w:rsidR="002214EF">
        <w:rPr>
          <w:lang w:val="en-US"/>
        </w:rPr>
        <w:t>However, w</w:t>
      </w:r>
      <w:r>
        <w:rPr>
          <w:lang w:val="en-US"/>
        </w:rPr>
        <w:t xml:space="preserve">e see two situations for which semi-static </w:t>
      </w:r>
      <w:r w:rsidR="00304D96">
        <w:rPr>
          <w:lang w:val="en-US"/>
        </w:rPr>
        <w:t xml:space="preserve">HARQ </w:t>
      </w:r>
      <w:r>
        <w:rPr>
          <w:lang w:val="en-US"/>
        </w:rPr>
        <w:t>codebook enhancements</w:t>
      </w:r>
      <w:r w:rsidR="002214EF">
        <w:rPr>
          <w:lang w:val="en-US"/>
        </w:rPr>
        <w:t xml:space="preserve"> are required</w:t>
      </w:r>
      <w:r>
        <w:rPr>
          <w:lang w:val="en-US"/>
        </w:rPr>
        <w:t>:</w:t>
      </w:r>
    </w:p>
    <w:p w14:paraId="27C30686" w14:textId="7A127E81" w:rsidR="002214EF" w:rsidRPr="00DC2988" w:rsidRDefault="002214EF" w:rsidP="00DC2988">
      <w:pPr>
        <w:pStyle w:val="B1"/>
        <w:numPr>
          <w:ilvl w:val="0"/>
          <w:numId w:val="75"/>
        </w:numPr>
        <w:spacing w:after="0"/>
        <w:jc w:val="both"/>
        <w:rPr>
          <w:lang w:val="en-US"/>
        </w:rPr>
      </w:pPr>
      <w:r>
        <w:rPr>
          <w:lang w:val="en-US"/>
        </w:rPr>
        <w:t>Case 1: HARQ feedback for the last PDSCH(s) of previous COT, for which a</w:t>
      </w:r>
      <w:r w:rsidRPr="00242A87">
        <w:t xml:space="preserve"> non-numerical PDSCH-to-HARQ-timing-indicator</w:t>
      </w:r>
      <w:r>
        <w:t xml:space="preserve"> value is indicated to postpone the HARQ feedback, should be incorporated to the semi-static </w:t>
      </w:r>
      <w:r w:rsidR="00304D96">
        <w:t xml:space="preserve">HARQ </w:t>
      </w:r>
      <w:r>
        <w:t xml:space="preserve">codebook. </w:t>
      </w:r>
    </w:p>
    <w:p w14:paraId="2369A1D5" w14:textId="66975510" w:rsidR="002214EF" w:rsidRDefault="002214EF" w:rsidP="00DC2988">
      <w:pPr>
        <w:pStyle w:val="B1"/>
        <w:numPr>
          <w:ilvl w:val="0"/>
          <w:numId w:val="75"/>
        </w:numPr>
        <w:spacing w:after="120"/>
        <w:ind w:left="714" w:hanging="357"/>
        <w:jc w:val="both"/>
        <w:rPr>
          <w:lang w:val="en-US"/>
        </w:rPr>
      </w:pPr>
      <w:r>
        <w:rPr>
          <w:lang w:val="en-US"/>
        </w:rPr>
        <w:t xml:space="preserve">Case 2: Additional HARQ feedback reporting opportunities should be supported for the PDSCHs in earlier COTs. </w:t>
      </w:r>
    </w:p>
    <w:p w14:paraId="04FFD49B" w14:textId="60CD761E" w:rsidR="00FC6EB4" w:rsidRDefault="002214EF" w:rsidP="001378E1">
      <w:pPr>
        <w:pStyle w:val="B1"/>
        <w:ind w:left="0" w:firstLine="0"/>
        <w:jc w:val="both"/>
      </w:pPr>
      <w:r w:rsidRPr="002214EF">
        <w:rPr>
          <w:lang w:val="en-US"/>
        </w:rPr>
        <w:t xml:space="preserve">For the </w:t>
      </w:r>
      <w:r>
        <w:rPr>
          <w:lang w:val="en-US"/>
        </w:rPr>
        <w:t xml:space="preserve">Case 1, simple enhancement is proposed </w:t>
      </w:r>
      <w:r w:rsidRPr="00DC2988">
        <w:rPr>
          <w:lang w:val="en-US"/>
        </w:rPr>
        <w:t>in [</w:t>
      </w:r>
      <w:r w:rsidR="006A127E" w:rsidRPr="00DC2988">
        <w:rPr>
          <w:lang w:val="en-US"/>
        </w:rPr>
        <w:t>11</w:t>
      </w:r>
      <w:r w:rsidRPr="00DC2988">
        <w:rPr>
          <w:lang w:val="en-US"/>
        </w:rPr>
        <w:t>],</w:t>
      </w:r>
      <w:r w:rsidR="006A127E" w:rsidRPr="00DC2988">
        <w:rPr>
          <w:lang w:val="en-US"/>
        </w:rPr>
        <w:t xml:space="preserve"> </w:t>
      </w:r>
      <w:r w:rsidRPr="00DC2988">
        <w:rPr>
          <w:lang w:val="en-US"/>
        </w:rPr>
        <w:t>[</w:t>
      </w:r>
      <w:r w:rsidR="006A127E" w:rsidRPr="00DC2988">
        <w:rPr>
          <w:lang w:val="en-US"/>
        </w:rPr>
        <w:t>13</w:t>
      </w:r>
      <w:r w:rsidRPr="00DC2988">
        <w:rPr>
          <w:lang w:val="en-US"/>
        </w:rPr>
        <w:t>]: Additional</w:t>
      </w:r>
      <w:r>
        <w:rPr>
          <w:lang w:val="en-US"/>
        </w:rPr>
        <w:t xml:space="preserve"> bits are reserved for the PDSCHs with postponed feedback</w:t>
      </w:r>
      <w:r w:rsidR="00FC6EB4">
        <w:rPr>
          <w:lang w:val="en-US"/>
        </w:rPr>
        <w:t xml:space="preserve"> from previous COT, and these bits are appended to the semi-static </w:t>
      </w:r>
      <w:r w:rsidR="00304D96">
        <w:rPr>
          <w:lang w:val="en-US"/>
        </w:rPr>
        <w:t xml:space="preserve">HARQ </w:t>
      </w:r>
      <w:r w:rsidR="00FC6EB4">
        <w:rPr>
          <w:lang w:val="en-US"/>
        </w:rPr>
        <w:t xml:space="preserve">codebook determined based on the configured </w:t>
      </w:r>
      <w:r w:rsidR="00FC6EB4" w:rsidRPr="00242A87">
        <w:t>PDSCH-to-HARQ-timing-indicator</w:t>
      </w:r>
      <w:r w:rsidR="00FC6EB4">
        <w:t xml:space="preserve"> values (as in Rel-15). The number of additional bits may be specified or semi-statically configured. If more than one additional </w:t>
      </w:r>
      <w:proofErr w:type="gramStart"/>
      <w:r w:rsidR="00FC6EB4">
        <w:t>bits</w:t>
      </w:r>
      <w:proofErr w:type="gramEnd"/>
      <w:r w:rsidR="00FC6EB4">
        <w:t xml:space="preserve"> are reserved, the correct order of postponed HARQ A/Ns can be determined according to the DL DAI included to PDSCH scheduling DCI.</w:t>
      </w:r>
    </w:p>
    <w:p w14:paraId="77273BE4" w14:textId="5FD0DE2A" w:rsidR="00FC6EB4" w:rsidRPr="00CF3ADB" w:rsidRDefault="00FC6EB4" w:rsidP="00473A59">
      <w:pPr>
        <w:spacing w:after="240"/>
        <w:jc w:val="both"/>
        <w:rPr>
          <w:rFonts w:cs="Arial"/>
          <w:i/>
          <w:color w:val="000000" w:themeColor="text1"/>
        </w:rPr>
      </w:pPr>
      <w:bookmarkStart w:id="15" w:name="_Hlk7792584"/>
      <w:r w:rsidRPr="00B912AF">
        <w:rPr>
          <w:rFonts w:cs="Arial"/>
          <w:b/>
          <w:i/>
          <w:color w:val="000000" w:themeColor="text1"/>
        </w:rPr>
        <w:t>Proposal</w:t>
      </w:r>
      <w:r w:rsidR="008F68CE">
        <w:rPr>
          <w:rFonts w:cs="Arial"/>
          <w:b/>
          <w:i/>
          <w:color w:val="000000" w:themeColor="text1"/>
        </w:rPr>
        <w:t xml:space="preserve"> 13</w:t>
      </w:r>
      <w:r w:rsidRPr="00B912AF">
        <w:rPr>
          <w:rFonts w:cs="Arial"/>
          <w:i/>
          <w:color w:val="000000" w:themeColor="text1"/>
        </w:rPr>
        <w:t xml:space="preserve">: </w:t>
      </w:r>
      <w:r>
        <w:rPr>
          <w:b/>
          <w:bCs/>
          <w:i/>
          <w:lang w:eastAsia="x-none"/>
        </w:rPr>
        <w:t>Additional bits are reserved and appended to the semi-static codebook for the postponed HARQ A/N(s) of the last PDSCH(s) of previous COT.</w:t>
      </w:r>
    </w:p>
    <w:bookmarkEnd w:id="15"/>
    <w:p w14:paraId="25CAC734" w14:textId="71DF1D88" w:rsidR="00304D96" w:rsidRDefault="00FC6EB4" w:rsidP="002214EF">
      <w:pPr>
        <w:pStyle w:val="B1"/>
        <w:ind w:left="0" w:firstLine="0"/>
        <w:jc w:val="both"/>
        <w:rPr>
          <w:lang w:eastAsia="zh-CN"/>
        </w:rPr>
      </w:pPr>
      <w:r>
        <w:t>For the Case 2, appending of semi-static codebooks that are determined separately for each PDSCH group can be used to support Option 1</w:t>
      </w:r>
      <w:r w:rsidR="00304D96">
        <w:t>. However, appending multiple semi-static codebooks may easily lead to a larger payload than a simpler method: HARQ feedback is reported in a one shot for all configured HARQ processes.</w:t>
      </w:r>
      <w:r w:rsidR="007C261B">
        <w:t xml:space="preserve"> Hence, we propose that </w:t>
      </w:r>
      <w:r w:rsidR="007C261B">
        <w:rPr>
          <w:lang w:eastAsia="zh-CN"/>
        </w:rPr>
        <w:t xml:space="preserve">gNB </w:t>
      </w:r>
      <w:r w:rsidR="007C261B" w:rsidRPr="00242A87">
        <w:rPr>
          <w:lang w:eastAsia="zh-CN"/>
        </w:rPr>
        <w:t>request</w:t>
      </w:r>
      <w:r w:rsidR="007C261B">
        <w:rPr>
          <w:lang w:eastAsia="zh-CN"/>
        </w:rPr>
        <w:t>ed</w:t>
      </w:r>
      <w:r w:rsidR="007C261B" w:rsidRPr="00242A87">
        <w:rPr>
          <w:lang w:eastAsia="zh-CN"/>
        </w:rPr>
        <w:t xml:space="preserve"> one-shot group HARQ feedback for all configured HARQ processes is </w:t>
      </w:r>
      <w:r w:rsidR="007C261B">
        <w:rPr>
          <w:lang w:eastAsia="zh-CN"/>
        </w:rPr>
        <w:t xml:space="preserve">supported for NR-U. The feasibility of this feedback for CBG based HARQ feedback depends heavily on the number of reported CB groups, that is, on the configuration of CBG based transmissions. Hence, we propose that group </w:t>
      </w:r>
      <w:r w:rsidR="007C261B" w:rsidRPr="00242A87">
        <w:rPr>
          <w:lang w:eastAsia="zh-CN"/>
        </w:rPr>
        <w:t>HARQ feedback for all configured HARQ processes</w:t>
      </w:r>
      <w:r w:rsidR="007C261B">
        <w:rPr>
          <w:lang w:eastAsia="zh-CN"/>
        </w:rPr>
        <w:t xml:space="preserve"> is supported also for CBG based transmissions. </w:t>
      </w:r>
    </w:p>
    <w:p w14:paraId="21171A15" w14:textId="77777777" w:rsidR="00310EFA" w:rsidRDefault="007C261B" w:rsidP="002214EF">
      <w:pPr>
        <w:pStyle w:val="B1"/>
        <w:ind w:left="0" w:firstLine="0"/>
        <w:jc w:val="both"/>
        <w:rPr>
          <w:lang w:val="en-US" w:eastAsia="zh-CN"/>
        </w:rPr>
      </w:pPr>
      <w:r>
        <w:t>W</w:t>
      </w:r>
      <w:r w:rsidR="00953C2B">
        <w:t xml:space="preserve">ith group </w:t>
      </w:r>
      <w:r w:rsidR="00953C2B" w:rsidRPr="00242A87">
        <w:rPr>
          <w:lang w:eastAsia="zh-CN"/>
        </w:rPr>
        <w:t>HARQ feedback for all configured HARQ processes</w:t>
      </w:r>
      <w:r w:rsidR="00953C2B">
        <w:rPr>
          <w:lang w:eastAsia="zh-CN"/>
        </w:rPr>
        <w:t xml:space="preserve">, one specific error case that needs to be addressed: after UE has sent ACK for a certain HARQ process, gNB may sent new data on the HARQ process and UE may miss the PDSCH assignment with new data indication. When UE is requested for HARQ feedback, UE will not send NACK for the new data that it missed, but it will send the ACK for the previous data. To solve this error case, it has been proposed that the latest NDI value is transmitted for each HARQ process either in the triggering DCI or contained to the HARQ feedback report. It has also been proposed that a </w:t>
      </w:r>
      <w:r w:rsidR="00953C2B" w:rsidRPr="00953C2B">
        <w:rPr>
          <w:lang w:val="en-US" w:eastAsia="zh-CN"/>
        </w:rPr>
        <w:t>HARQ-ACK reset indicator is included</w:t>
      </w:r>
      <w:r w:rsidR="00953C2B">
        <w:rPr>
          <w:lang w:val="en-US" w:eastAsia="zh-CN"/>
        </w:rPr>
        <w:t xml:space="preserve"> for each HARQ process</w:t>
      </w:r>
      <w:r w:rsidR="00953C2B" w:rsidRPr="00953C2B">
        <w:rPr>
          <w:lang w:val="en-US" w:eastAsia="zh-CN"/>
        </w:rPr>
        <w:t xml:space="preserve"> in </w:t>
      </w:r>
      <w:r w:rsidR="00953C2B">
        <w:rPr>
          <w:lang w:val="en-US" w:eastAsia="zh-CN"/>
        </w:rPr>
        <w:t xml:space="preserve">the </w:t>
      </w:r>
      <w:r w:rsidR="00953C2B" w:rsidRPr="00953C2B">
        <w:rPr>
          <w:lang w:val="en-US" w:eastAsia="zh-CN"/>
        </w:rPr>
        <w:t>triggering DCI.</w:t>
      </w:r>
      <w:r w:rsidR="00953C2B">
        <w:rPr>
          <w:lang w:val="en-US" w:eastAsia="zh-CN"/>
        </w:rPr>
        <w:t xml:space="preserve"> Both solutions increase the related DCI or UCI overhead significantly, especially when non-CBG HAR</w:t>
      </w:r>
      <w:r w:rsidR="004F6050">
        <w:rPr>
          <w:lang w:val="en-US" w:eastAsia="zh-CN"/>
        </w:rPr>
        <w:t>Q feedback is reported.</w:t>
      </w:r>
    </w:p>
    <w:p w14:paraId="10817C20" w14:textId="11A13E7B" w:rsidR="00140E2A" w:rsidRDefault="00310EFA">
      <w:pPr>
        <w:pStyle w:val="B1"/>
        <w:ind w:left="0" w:firstLine="0"/>
        <w:jc w:val="both"/>
        <w:rPr>
          <w:lang w:val="en-US" w:eastAsia="zh-CN"/>
        </w:rPr>
      </w:pPr>
      <w:r>
        <w:rPr>
          <w:lang w:val="en-US" w:eastAsia="zh-CN"/>
        </w:rPr>
        <w:lastRenderedPageBreak/>
        <w:t xml:space="preserve">An alternative simple solution is that UE transmits each HARQ A/N only once. In other words, when UE has succeeded to gain channel access and transmit HARQ feedback, it will set the HARQ A/N value to </w:t>
      </w:r>
      <w:r w:rsidR="00140E2A">
        <w:rPr>
          <w:lang w:val="en-US" w:eastAsia="zh-CN"/>
        </w:rPr>
        <w:t xml:space="preserve">a default value of </w:t>
      </w:r>
      <w:r>
        <w:rPr>
          <w:lang w:val="en-US" w:eastAsia="zh-CN"/>
        </w:rPr>
        <w:t>NACK for the corresponding HARQ processes. This solves the problematic error case without any additional overhead</w:t>
      </w:r>
      <w:r w:rsidR="00140E2A">
        <w:rPr>
          <w:lang w:val="en-US" w:eastAsia="zh-CN"/>
        </w:rPr>
        <w:t>, as gNB does not schedule new data before it has received A/N for previous data</w:t>
      </w:r>
      <w:r>
        <w:rPr>
          <w:lang w:val="en-US" w:eastAsia="zh-CN"/>
        </w:rPr>
        <w:t xml:space="preserve">. It should be noted that this solution does not support multiple transmissions of the same A/N although it supports numerous transmission opportunities. </w:t>
      </w:r>
      <w:r w:rsidR="00140E2A">
        <w:rPr>
          <w:lang w:val="en-US" w:eastAsia="zh-CN"/>
        </w:rPr>
        <w:t>This limitation is rather minor, as the need for HARQ feedback repetition on NR-U is unclear.</w:t>
      </w:r>
      <w:r>
        <w:rPr>
          <w:lang w:val="en-US" w:eastAsia="zh-CN"/>
        </w:rPr>
        <w:t xml:space="preserve">  </w:t>
      </w:r>
    </w:p>
    <w:p w14:paraId="181D9020" w14:textId="19D73727" w:rsidR="00140E2A" w:rsidRPr="00CF3ADB" w:rsidRDefault="00140E2A">
      <w:pPr>
        <w:spacing w:after="240"/>
        <w:jc w:val="both"/>
        <w:rPr>
          <w:rFonts w:cs="Arial"/>
          <w:i/>
          <w:color w:val="000000" w:themeColor="text1"/>
        </w:rPr>
      </w:pPr>
      <w:bookmarkStart w:id="16" w:name="_Hlk7792578"/>
      <w:r w:rsidRPr="00B912AF">
        <w:rPr>
          <w:rFonts w:cs="Arial"/>
          <w:b/>
          <w:i/>
          <w:color w:val="000000" w:themeColor="text1"/>
        </w:rPr>
        <w:t>Proposal</w:t>
      </w:r>
      <w:r w:rsidR="008F68CE">
        <w:rPr>
          <w:rFonts w:cs="Arial"/>
          <w:b/>
          <w:i/>
          <w:color w:val="000000" w:themeColor="text1"/>
        </w:rPr>
        <w:t xml:space="preserve"> 14</w:t>
      </w:r>
      <w:r w:rsidRPr="00B912AF">
        <w:rPr>
          <w:rFonts w:cs="Arial"/>
          <w:i/>
          <w:color w:val="000000" w:themeColor="text1"/>
        </w:rPr>
        <w:t xml:space="preserve">: </w:t>
      </w:r>
      <w:r w:rsidR="001E7DD5" w:rsidRPr="00DC2988">
        <w:rPr>
          <w:rFonts w:cs="Arial"/>
          <w:b/>
          <w:i/>
          <w:color w:val="000000" w:themeColor="text1"/>
        </w:rPr>
        <w:t xml:space="preserve">For </w:t>
      </w:r>
      <w:r w:rsidR="001E7DD5" w:rsidRPr="00DC2988">
        <w:rPr>
          <w:b/>
          <w:i/>
        </w:rPr>
        <w:t xml:space="preserve">group </w:t>
      </w:r>
      <w:r w:rsidR="001E7DD5" w:rsidRPr="00DC2988">
        <w:rPr>
          <w:b/>
          <w:i/>
          <w:lang w:eastAsia="zh-CN"/>
        </w:rPr>
        <w:t xml:space="preserve">HARQ feedback </w:t>
      </w:r>
      <w:r w:rsidR="001E7DD5">
        <w:rPr>
          <w:b/>
          <w:i/>
          <w:lang w:eastAsia="zh-CN"/>
        </w:rPr>
        <w:t>of</w:t>
      </w:r>
      <w:r w:rsidR="001E7DD5" w:rsidRPr="00DC2988">
        <w:rPr>
          <w:b/>
          <w:i/>
          <w:lang w:eastAsia="zh-CN"/>
        </w:rPr>
        <w:t xml:space="preserve"> all configured HARQ processes,</w:t>
      </w:r>
      <w:r w:rsidR="001E7DD5" w:rsidRPr="0082217B">
        <w:rPr>
          <w:b/>
          <w:bCs/>
          <w:i/>
          <w:lang w:eastAsia="x-none"/>
        </w:rPr>
        <w:t xml:space="preserve"> e</w:t>
      </w:r>
      <w:r w:rsidRPr="0082217B">
        <w:rPr>
          <w:b/>
          <w:bCs/>
          <w:i/>
          <w:lang w:eastAsia="x-none"/>
        </w:rPr>
        <w:t>ach</w:t>
      </w:r>
      <w:r>
        <w:rPr>
          <w:b/>
          <w:bCs/>
          <w:i/>
          <w:lang w:eastAsia="x-none"/>
        </w:rPr>
        <w:t xml:space="preserve"> HARQ A/N is transmitted only once, after which the HARQ A/N value is set to</w:t>
      </w:r>
      <w:r w:rsidR="001E7DD5">
        <w:rPr>
          <w:b/>
          <w:bCs/>
          <w:i/>
          <w:lang w:eastAsia="x-none"/>
        </w:rPr>
        <w:t xml:space="preserve"> the</w:t>
      </w:r>
      <w:r>
        <w:rPr>
          <w:b/>
          <w:bCs/>
          <w:i/>
          <w:lang w:eastAsia="x-none"/>
        </w:rPr>
        <w:t xml:space="preserve"> default value of NACK.</w:t>
      </w:r>
    </w:p>
    <w:bookmarkEnd w:id="16"/>
    <w:p w14:paraId="6DCF444F" w14:textId="5E3A8D10" w:rsidR="00DE2319" w:rsidRDefault="00140E2A" w:rsidP="00DE2319">
      <w:pPr>
        <w:spacing w:after="120"/>
        <w:jc w:val="both"/>
        <w:rPr>
          <w:lang w:val="en-US"/>
        </w:rPr>
      </w:pPr>
      <w:r>
        <w:t>In RAN1#96bis, it was agreed tha</w:t>
      </w:r>
      <w:r w:rsidR="00823690">
        <w:t xml:space="preserve">t the </w:t>
      </w:r>
      <w:r w:rsidR="00823690" w:rsidRPr="00242A87">
        <w:rPr>
          <w:lang w:eastAsia="zh-CN"/>
        </w:rPr>
        <w:t>group HARQ feedback for all configured HARQ processes</w:t>
      </w:r>
      <w:r w:rsidR="00823690">
        <w:rPr>
          <w:lang w:eastAsia="zh-CN"/>
        </w:rPr>
        <w:t xml:space="preserve">, if introduced, can be used </w:t>
      </w:r>
      <w:r w:rsidR="00823690" w:rsidRPr="00242A87">
        <w:rPr>
          <w:lang w:eastAsia="zh-CN"/>
        </w:rPr>
        <w:t>UE configured with dynamic or semi-static HARQ codebook</w:t>
      </w:r>
      <w:r w:rsidR="00823690">
        <w:rPr>
          <w:lang w:eastAsia="zh-CN"/>
        </w:rPr>
        <w:t>.</w:t>
      </w:r>
      <w:r w:rsidR="00DE2319">
        <w:rPr>
          <w:lang w:eastAsia="zh-CN"/>
        </w:rPr>
        <w:t xml:space="preserve"> </w:t>
      </w:r>
      <w:r w:rsidR="00DE2319">
        <w:rPr>
          <w:lang w:val="en-US"/>
        </w:rPr>
        <w:t>One design issue to consider is whether the HARQ feedback request/trigger is included in the</w:t>
      </w:r>
      <w:r w:rsidR="00CA0F76">
        <w:rPr>
          <w:lang w:val="en-US"/>
        </w:rPr>
        <w:t xml:space="preserve"> PDSC</w:t>
      </w:r>
      <w:r w:rsidR="00DE2319">
        <w:rPr>
          <w:lang w:val="en-US"/>
        </w:rPr>
        <w:t xml:space="preserve">H or PUSCH scheduling DCI or triggered via a separate DCI. </w:t>
      </w:r>
    </w:p>
    <w:p w14:paraId="437C77CC" w14:textId="2812350A" w:rsidR="00DE2319" w:rsidRPr="00621C86" w:rsidRDefault="00DE2319" w:rsidP="00DE2319">
      <w:pPr>
        <w:spacing w:after="120"/>
        <w:jc w:val="both"/>
        <w:rPr>
          <w:lang w:val="en-US"/>
        </w:rPr>
      </w:pPr>
      <w:r w:rsidRPr="00EF1645">
        <w:rPr>
          <w:lang w:val="en-US"/>
        </w:rPr>
        <w:t xml:space="preserve">Requesting </w:t>
      </w:r>
      <w:r w:rsidR="00CA0F76">
        <w:rPr>
          <w:lang w:val="en-US"/>
        </w:rPr>
        <w:t>group</w:t>
      </w:r>
      <w:r w:rsidRPr="00EF1645">
        <w:rPr>
          <w:lang w:val="en-US"/>
        </w:rPr>
        <w:t xml:space="preserve"> HARQ feedback reporting via </w:t>
      </w:r>
      <w:r w:rsidRPr="00186C32">
        <w:rPr>
          <w:lang w:val="en-US"/>
        </w:rPr>
        <w:t>PDSCH</w:t>
      </w:r>
      <w:r w:rsidR="00CA0F76">
        <w:rPr>
          <w:lang w:val="en-US"/>
        </w:rPr>
        <w:t>/PUSCH</w:t>
      </w:r>
      <w:r w:rsidRPr="00186C32">
        <w:rPr>
          <w:lang w:val="en-US"/>
        </w:rPr>
        <w:t xml:space="preserve"> scheduling DCI means that the additional DL overhead per requested </w:t>
      </w:r>
      <w:r w:rsidR="00CA0F76">
        <w:rPr>
          <w:lang w:val="en-US"/>
        </w:rPr>
        <w:t>group</w:t>
      </w:r>
      <w:r w:rsidRPr="00A12C82">
        <w:rPr>
          <w:lang w:val="en-US"/>
        </w:rPr>
        <w:t xml:space="preserve"> feedback reporting is small, as it is just a </w:t>
      </w:r>
      <w:r w:rsidR="00CA0F76">
        <w:rPr>
          <w:lang w:val="en-US"/>
        </w:rPr>
        <w:t xml:space="preserve">small </w:t>
      </w:r>
      <w:r w:rsidRPr="00A12C82">
        <w:rPr>
          <w:lang w:val="en-US"/>
        </w:rPr>
        <w:t xml:space="preserve">field in a DCI transmitted anyway. On other hand, the </w:t>
      </w:r>
      <w:r>
        <w:rPr>
          <w:lang w:val="en-US"/>
        </w:rPr>
        <w:t xml:space="preserve">DCI </w:t>
      </w:r>
      <w:r w:rsidRPr="00A12C82">
        <w:rPr>
          <w:lang w:val="en-US"/>
        </w:rPr>
        <w:t>field causes constant 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Pr>
          <w:lang w:val="en-US"/>
        </w:rPr>
        <w:t xml:space="preserve"> The overhead trade-off depends on the frequency of additional reporting. One can expect that the benefit from additional HARQ feedback reporting (over PDSCH retransmission) is important especially in situations of relatively high load and relatively frequent channel occupancy from other systems. In those situations, the triggering via a PDSCH scheduling DCI appears more attractive.     </w:t>
      </w:r>
      <w:r w:rsidRPr="00186C32">
        <w:rPr>
          <w:lang w:val="en-US"/>
        </w:rPr>
        <w:t xml:space="preserve">  </w:t>
      </w:r>
    </w:p>
    <w:p w14:paraId="18A338CB" w14:textId="6B06C392" w:rsidR="007E47D1" w:rsidRPr="00242A87" w:rsidRDefault="00CA0F76" w:rsidP="00DC2988">
      <w:pPr>
        <w:pStyle w:val="B1"/>
        <w:ind w:left="0" w:firstLine="0"/>
        <w:jc w:val="both"/>
        <w:rPr>
          <w:lang w:eastAsia="zh-CN"/>
        </w:rPr>
      </w:pPr>
      <w:r>
        <w:rPr>
          <w:lang w:val="en-US" w:eastAsia="zh-CN"/>
        </w:rPr>
        <w:t>Hence,</w:t>
      </w:r>
      <w:r w:rsidR="00823690">
        <w:rPr>
          <w:lang w:eastAsia="zh-CN"/>
        </w:rPr>
        <w:t xml:space="preserve"> we see that t</w:t>
      </w:r>
      <w:r w:rsidR="007E47D1" w:rsidRPr="00242A87">
        <w:rPr>
          <w:lang w:eastAsia="zh-CN"/>
        </w:rPr>
        <w:t xml:space="preserve">he </w:t>
      </w:r>
      <w:r>
        <w:rPr>
          <w:lang w:eastAsia="zh-CN"/>
        </w:rPr>
        <w:t xml:space="preserve">group HARQ feedback </w:t>
      </w:r>
      <w:r w:rsidR="007E47D1" w:rsidRPr="00242A87">
        <w:rPr>
          <w:lang w:eastAsia="zh-CN"/>
        </w:rPr>
        <w:t xml:space="preserve">request </w:t>
      </w:r>
      <w:r w:rsidR="00823690">
        <w:rPr>
          <w:lang w:eastAsia="zh-CN"/>
        </w:rPr>
        <w:t>can be</w:t>
      </w:r>
      <w:r w:rsidR="007E47D1" w:rsidRPr="00242A87">
        <w:rPr>
          <w:lang w:eastAsia="zh-CN"/>
        </w:rPr>
        <w:t xml:space="preserve"> carried in a UE-specific DCI carrying a PUSCH grant</w:t>
      </w:r>
      <w:r w:rsidR="00823690">
        <w:rPr>
          <w:lang w:eastAsia="zh-CN"/>
        </w:rPr>
        <w:t xml:space="preserve"> or a PDSCH assignment. As the PUSCH grant can schedule a PUSCH without UL-SCH, the need for HARQ feedback triggering with </w:t>
      </w:r>
      <w:proofErr w:type="gramStart"/>
      <w:r>
        <w:rPr>
          <w:lang w:eastAsia="zh-CN"/>
        </w:rPr>
        <w:t>an</w:t>
      </w:r>
      <w:proofErr w:type="gramEnd"/>
      <w:r>
        <w:rPr>
          <w:lang w:eastAsia="zh-CN"/>
        </w:rPr>
        <w:t xml:space="preserve"> </w:t>
      </w:r>
      <w:r w:rsidR="007E47D1" w:rsidRPr="00242A87">
        <w:rPr>
          <w:lang w:eastAsia="zh-CN"/>
        </w:rPr>
        <w:t>UE-specific DCI not scheduling PDSCH</w:t>
      </w:r>
      <w:r>
        <w:rPr>
          <w:lang w:eastAsia="zh-CN"/>
        </w:rPr>
        <w:t>/</w:t>
      </w:r>
      <w:r w:rsidR="007E47D1" w:rsidRPr="00242A87">
        <w:rPr>
          <w:lang w:eastAsia="zh-CN"/>
        </w:rPr>
        <w:t>PUSCH</w:t>
      </w:r>
      <w:r w:rsidR="00823690">
        <w:rPr>
          <w:lang w:eastAsia="zh-CN"/>
        </w:rPr>
        <w:t xml:space="preserve"> is </w:t>
      </w:r>
      <w:r>
        <w:rPr>
          <w:lang w:eastAsia="zh-CN"/>
        </w:rPr>
        <w:t>further diminished</w:t>
      </w:r>
      <w:r w:rsidR="00823690">
        <w:rPr>
          <w:lang w:eastAsia="zh-CN"/>
        </w:rPr>
        <w:t>. Equally, the benefits from the use of UE-common DCI for HARQ feedback triggering remain unclear.</w:t>
      </w:r>
    </w:p>
    <w:p w14:paraId="66A5AE5B" w14:textId="62969DA4" w:rsidR="007E47D1" w:rsidRPr="0034423C" w:rsidRDefault="00823690" w:rsidP="00DC2988">
      <w:pPr>
        <w:pStyle w:val="B1"/>
        <w:spacing w:after="240"/>
        <w:ind w:left="0" w:firstLine="0"/>
        <w:jc w:val="both"/>
      </w:pPr>
      <w:r w:rsidRPr="00B912AF">
        <w:rPr>
          <w:rFonts w:cs="Arial"/>
          <w:b/>
          <w:i/>
          <w:color w:val="000000" w:themeColor="text1"/>
        </w:rPr>
        <w:t>Proposal</w:t>
      </w:r>
      <w:r w:rsidR="008F68CE">
        <w:rPr>
          <w:rFonts w:cs="Arial"/>
          <w:b/>
          <w:i/>
          <w:color w:val="000000" w:themeColor="text1"/>
        </w:rPr>
        <w:t xml:space="preserve"> 15</w:t>
      </w:r>
      <w:r w:rsidRPr="00B912AF">
        <w:rPr>
          <w:rFonts w:cs="Arial"/>
          <w:i/>
          <w:color w:val="000000" w:themeColor="text1"/>
        </w:rPr>
        <w:t xml:space="preserve">: </w:t>
      </w:r>
      <w:r w:rsidRPr="00DC2988">
        <w:rPr>
          <w:b/>
          <w:i/>
          <w:lang w:eastAsia="zh-CN"/>
        </w:rPr>
        <w:t>group HARQ feedback for all configured HARQ processes</w:t>
      </w:r>
      <w:r w:rsidRPr="001378E1">
        <w:rPr>
          <w:b/>
          <w:bCs/>
          <w:i/>
          <w:lang w:eastAsia="x-none"/>
        </w:rPr>
        <w:t xml:space="preserve"> can</w:t>
      </w:r>
      <w:r>
        <w:rPr>
          <w:b/>
          <w:bCs/>
          <w:i/>
          <w:lang w:eastAsia="x-none"/>
        </w:rPr>
        <w:t xml:space="preserve"> be triggered with PUSCH grant or with PDSCH assignment. </w:t>
      </w:r>
    </w:p>
    <w:p w14:paraId="4011FDAC" w14:textId="5D898BEF" w:rsidR="00455865" w:rsidRDefault="00F64643" w:rsidP="00DC2988">
      <w:pPr>
        <w:pStyle w:val="Heading2"/>
        <w:rPr>
          <w:b/>
          <w:i/>
        </w:rPr>
      </w:pPr>
      <w:r>
        <w:t>3.</w:t>
      </w:r>
      <w:r w:rsidR="007E47D1">
        <w:t>4</w:t>
      </w:r>
      <w:r>
        <w:t xml:space="preserve"> </w:t>
      </w:r>
      <w:bookmarkStart w:id="17" w:name="_Hlk7794318"/>
      <w:r w:rsidR="00C530E9">
        <w:t xml:space="preserve">Multiple </w:t>
      </w:r>
      <w:r w:rsidR="00C530E9" w:rsidRPr="003F1640">
        <w:t>HARQ feedback</w:t>
      </w:r>
      <w:r w:rsidR="00C530E9">
        <w:t xml:space="preserve"> opportunities </w:t>
      </w:r>
      <w:r w:rsidR="003C5AD8">
        <w:t>in frequency</w:t>
      </w:r>
      <w:r w:rsidR="00BE1A7B">
        <w:t xml:space="preserve"> </w:t>
      </w:r>
      <w:bookmarkEnd w:id="17"/>
    </w:p>
    <w:p w14:paraId="10D90E70" w14:textId="7E694C1D" w:rsidR="00271A2D" w:rsidRDefault="00271A2D" w:rsidP="00DC2988">
      <w:pPr>
        <w:pStyle w:val="Heading4"/>
        <w:rPr>
          <w:lang w:val="en-US"/>
        </w:rPr>
      </w:pPr>
      <w:r>
        <w:rPr>
          <w:lang w:val="en-US"/>
        </w:rPr>
        <w:t>Multiple HARQ feedback opportunities on a BWP</w:t>
      </w:r>
    </w:p>
    <w:p w14:paraId="362BAFAC" w14:textId="00CA3EB9" w:rsidR="00091FE8" w:rsidRDefault="00B45D0A" w:rsidP="00DC2988">
      <w:pPr>
        <w:spacing w:after="120"/>
        <w:jc w:val="both"/>
        <w:rPr>
          <w:rFonts w:cs="Arial"/>
          <w:color w:val="000000" w:themeColor="text1"/>
        </w:rPr>
      </w:pPr>
      <w:r>
        <w:rPr>
          <w:lang w:val="en-US"/>
        </w:rPr>
        <w:t>The</w:t>
      </w:r>
      <w:r w:rsidR="006B563E">
        <w:rPr>
          <w:lang w:val="en-US"/>
        </w:rPr>
        <w:t xml:space="preserve"> mechanisms for multiple HARQ feedback opportunities</w:t>
      </w:r>
      <w:r>
        <w:rPr>
          <w:lang w:val="en-US"/>
        </w:rPr>
        <w:t xml:space="preserve"> </w:t>
      </w:r>
      <w:r w:rsidR="00A45529">
        <w:rPr>
          <w:lang w:val="en-US"/>
        </w:rPr>
        <w:t>includ</w:t>
      </w:r>
      <w:r w:rsidR="00D50500">
        <w:rPr>
          <w:lang w:val="en-US"/>
        </w:rPr>
        <w:t xml:space="preserve">e also the </w:t>
      </w:r>
      <w:r w:rsidR="00467AF8" w:rsidRPr="00242A87">
        <w:rPr>
          <w:lang w:eastAsia="zh-CN"/>
        </w:rPr>
        <w:t>preconfigured/pre-indicated multiple opportunities in frequency domain in different LBT sub</w:t>
      </w:r>
      <w:r w:rsidR="00091FE8">
        <w:rPr>
          <w:lang w:eastAsia="zh-CN"/>
        </w:rPr>
        <w:t>-</w:t>
      </w:r>
      <w:r w:rsidR="00467AF8" w:rsidRPr="00242A87">
        <w:rPr>
          <w:lang w:eastAsia="zh-CN"/>
        </w:rPr>
        <w:t>bands</w:t>
      </w:r>
      <w:r w:rsidR="00091FE8">
        <w:rPr>
          <w:lang w:eastAsia="zh-CN"/>
        </w:rPr>
        <w:t xml:space="preserve">. One issue to consider is when gNB transmits </w:t>
      </w:r>
      <w:r w:rsidR="00091FE8">
        <w:rPr>
          <w:rFonts w:cs="Arial"/>
          <w:color w:val="000000" w:themeColor="text1"/>
        </w:rPr>
        <w:t xml:space="preserve">DL on sub-band </w:t>
      </w:r>
      <w:r w:rsidR="00091FE8" w:rsidRPr="00D75759">
        <w:rPr>
          <w:rFonts w:cs="Arial"/>
          <w:color w:val="000000" w:themeColor="text1"/>
        </w:rPr>
        <w:t xml:space="preserve">parts of single BWP where </w:t>
      </w:r>
      <w:r w:rsidR="00091FE8">
        <w:rPr>
          <w:rFonts w:cs="Arial"/>
          <w:color w:val="000000" w:themeColor="text1"/>
        </w:rPr>
        <w:t>LBT</w:t>
      </w:r>
      <w:r w:rsidR="00091FE8" w:rsidRPr="00D75759">
        <w:rPr>
          <w:rFonts w:cs="Arial"/>
          <w:color w:val="000000" w:themeColor="text1"/>
        </w:rPr>
        <w:t xml:space="preserve"> is successful</w:t>
      </w:r>
      <w:r w:rsidR="00091FE8">
        <w:rPr>
          <w:rFonts w:cs="Arial"/>
          <w:color w:val="000000" w:themeColor="text1"/>
        </w:rPr>
        <w:t xml:space="preserve">. As we discuss in </w:t>
      </w:r>
      <w:r w:rsidR="00271A2D">
        <w:rPr>
          <w:rFonts w:cs="Arial"/>
          <w:color w:val="000000" w:themeColor="text1"/>
        </w:rPr>
        <w:t>[14] and repeated also in here, this can</w:t>
      </w:r>
      <w:r w:rsidR="00091FE8">
        <w:rPr>
          <w:rFonts w:cs="Arial"/>
          <w:color w:val="000000" w:themeColor="text1"/>
        </w:rPr>
        <w:t xml:space="preserve"> have impact on the efficient use of PUCCH resources. One such impact is illustrated </w:t>
      </w:r>
      <w:r w:rsidR="00091FE8" w:rsidRPr="000B1D13">
        <w:rPr>
          <w:rFonts w:cs="Arial"/>
          <w:color w:val="000000" w:themeColor="text1"/>
        </w:rPr>
        <w:t xml:space="preserve">in Figure </w:t>
      </w:r>
      <w:r w:rsidR="00361B96">
        <w:rPr>
          <w:rFonts w:cs="Arial"/>
          <w:color w:val="000000" w:themeColor="text1"/>
        </w:rPr>
        <w:t>4</w:t>
      </w:r>
      <w:r w:rsidR="00091FE8">
        <w:rPr>
          <w:rFonts w:cs="Arial"/>
          <w:color w:val="000000" w:themeColor="text1"/>
        </w:rPr>
        <w:t>. In the figure,</w:t>
      </w:r>
      <w:r w:rsidR="00091FE8" w:rsidRPr="000B1D13">
        <w:rPr>
          <w:rFonts w:cs="Arial"/>
          <w:color w:val="000000" w:themeColor="text1"/>
        </w:rPr>
        <w:t xml:space="preserve"> gNB transmits only on some of the sub-bands</w:t>
      </w:r>
      <w:r w:rsidR="00091FE8">
        <w:rPr>
          <w:rFonts w:cs="Arial"/>
          <w:color w:val="000000" w:themeColor="text1"/>
        </w:rPr>
        <w:t xml:space="preserve"> of the BWP</w:t>
      </w:r>
      <w:r w:rsidR="00091FE8" w:rsidRPr="000B1D13">
        <w:rPr>
          <w:rFonts w:cs="Arial"/>
          <w:color w:val="000000" w:themeColor="text1"/>
        </w:rPr>
        <w:t xml:space="preserve">. This can be </w:t>
      </w:r>
      <w:proofErr w:type="gramStart"/>
      <w:r w:rsidR="00091FE8" w:rsidRPr="000B1D13">
        <w:rPr>
          <w:rFonts w:cs="Arial"/>
          <w:color w:val="000000" w:themeColor="text1"/>
        </w:rPr>
        <w:t>taken into account</w:t>
      </w:r>
      <w:proofErr w:type="gramEnd"/>
      <w:r w:rsidR="00091FE8" w:rsidRPr="000B1D13">
        <w:rPr>
          <w:rFonts w:cs="Arial"/>
          <w:color w:val="000000" w:themeColor="text1"/>
        </w:rPr>
        <w:t xml:space="preserve"> when allocating PUCCH resource </w:t>
      </w:r>
      <w:r w:rsidR="00091FE8" w:rsidRPr="00C5744D">
        <w:rPr>
          <w:rFonts w:cs="Arial"/>
          <w:color w:val="000000" w:themeColor="text1"/>
        </w:rPr>
        <w:t>e</w:t>
      </w:r>
      <w:r w:rsidR="00091FE8">
        <w:rPr>
          <w:rFonts w:cs="Arial"/>
          <w:color w:val="000000" w:themeColor="text1"/>
        </w:rPr>
        <w:t>.</w:t>
      </w:r>
      <w:r w:rsidR="00091FE8" w:rsidRPr="000B1D13">
        <w:rPr>
          <w:rFonts w:cs="Arial"/>
          <w:color w:val="000000" w:themeColor="text1"/>
        </w:rPr>
        <w:t xml:space="preserve">g. for HARQ feedback within the </w:t>
      </w:r>
      <w:r w:rsidR="00091FE8" w:rsidRPr="000B1D13">
        <w:rPr>
          <w:rFonts w:cs="Arial"/>
          <w:b/>
          <w:color w:val="000000" w:themeColor="text1"/>
          <w:lang w:eastAsia="zh-CN"/>
        </w:rPr>
        <w:t>shared COT</w:t>
      </w:r>
      <w:r w:rsidR="00091FE8" w:rsidRPr="000B1D13">
        <w:rPr>
          <w:rFonts w:cs="Arial"/>
          <w:color w:val="000000" w:themeColor="text1"/>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w:t>
      </w:r>
      <w:r w:rsidR="00091FE8" w:rsidRPr="00DC2988">
        <w:rPr>
          <w:rFonts w:cs="Arial"/>
          <w:b/>
          <w:color w:val="000000" w:themeColor="text1"/>
        </w:rPr>
        <w:t>only from 2 PUCCH resources</w:t>
      </w:r>
      <w:r w:rsidR="00091FE8" w:rsidRPr="000B1D13">
        <w:rPr>
          <w:rFonts w:cs="Arial"/>
          <w:color w:val="000000" w:themeColor="text1"/>
        </w:rPr>
        <w:t xml:space="preserve"> located on the active sub-band</w:t>
      </w:r>
      <w:r w:rsidR="00091FE8">
        <w:rPr>
          <w:rFonts w:cs="Arial"/>
          <w:color w:val="000000" w:themeColor="text1"/>
        </w:rPr>
        <w:t xml:space="preserve"> as shown in Figure </w:t>
      </w:r>
      <w:r w:rsidR="00361B96">
        <w:rPr>
          <w:rFonts w:cs="Arial"/>
          <w:color w:val="000000" w:themeColor="text1"/>
        </w:rPr>
        <w:t>4</w:t>
      </w:r>
      <w:r w:rsidR="00091FE8" w:rsidRPr="000B1D13">
        <w:rPr>
          <w:rFonts w:cs="Arial"/>
          <w:color w:val="000000" w:themeColor="text1"/>
        </w:rPr>
        <w:t>. This is clearly insufficient to control also the PUCCH duration as well as time location within the slot. Moreover, it results in increased multi-user blocking</w:t>
      </w:r>
      <w:r w:rsidR="00091FE8">
        <w:rPr>
          <w:rFonts w:cs="Arial"/>
          <w:color w:val="000000" w:themeColor="text1"/>
        </w:rPr>
        <w:t xml:space="preserve"> due to reduced capability to select non-overlapping PUCCH resources to different UEs</w:t>
      </w:r>
      <w:r w:rsidR="00091FE8" w:rsidRPr="000B1D13">
        <w:rPr>
          <w:rFonts w:cs="Arial"/>
          <w:color w:val="000000" w:themeColor="text1"/>
        </w:rPr>
        <w:t xml:space="preserve">. Therefore, we see that PUCCH resource configuration in frequency domain need to be enhanced to ensure </w:t>
      </w:r>
      <w:proofErr w:type="gramStart"/>
      <w:r w:rsidR="00091FE8" w:rsidRPr="000B1D13">
        <w:rPr>
          <w:rFonts w:cs="Arial"/>
          <w:color w:val="000000" w:themeColor="text1"/>
        </w:rPr>
        <w:t>sufficient number of</w:t>
      </w:r>
      <w:proofErr w:type="gramEnd"/>
      <w:r w:rsidR="00091FE8" w:rsidRPr="000B1D13">
        <w:rPr>
          <w:rFonts w:cs="Arial"/>
          <w:color w:val="000000" w:themeColor="text1"/>
        </w:rPr>
        <w:t xml:space="preserve"> PUCCH resources on each BWP sub-band.  </w:t>
      </w:r>
    </w:p>
    <w:p w14:paraId="0D63A8B3" w14:textId="117E641D" w:rsidR="00091FE8" w:rsidRPr="00DC2988" w:rsidRDefault="00091FE8" w:rsidP="0034423C">
      <w:pPr>
        <w:spacing w:after="120"/>
        <w:jc w:val="both"/>
        <w:rPr>
          <w:rFonts w:cs="Arial"/>
          <w:color w:val="000000" w:themeColor="text1"/>
        </w:rPr>
      </w:pPr>
      <w:bookmarkStart w:id="18" w:name="_Hlk7782359"/>
      <w:r w:rsidRPr="000B1D13">
        <w:rPr>
          <w:rFonts w:cs="Arial"/>
          <w:color w:val="000000" w:themeColor="text1"/>
        </w:rPr>
        <w:t xml:space="preserve">To increase the number of available PUCCH resources on each sub-band, the number of configured PUCCH resources in a PUCCH resource set could be increased. </w:t>
      </w:r>
      <w:r w:rsidR="009203DB">
        <w:rPr>
          <w:rFonts w:cs="Arial"/>
          <w:color w:val="000000" w:themeColor="text1"/>
        </w:rPr>
        <w:t xml:space="preserve">For PUCCH resource indication from the larger set of configured PUCCH resources, </w:t>
      </w:r>
      <w:r w:rsidRPr="000B1D13">
        <w:rPr>
          <w:rFonts w:cs="Arial"/>
          <w:color w:val="000000" w:themeColor="text1"/>
        </w:rPr>
        <w:t>PRI field could be extended</w:t>
      </w:r>
      <w:r w:rsidR="009203DB">
        <w:rPr>
          <w:rFonts w:cs="Arial"/>
          <w:color w:val="000000" w:themeColor="text1"/>
        </w:rPr>
        <w:t xml:space="preserve">, </w:t>
      </w:r>
      <w:r w:rsidRPr="000B1D13">
        <w:rPr>
          <w:rFonts w:cs="Arial"/>
          <w:color w:val="000000" w:themeColor="text1"/>
        </w:rPr>
        <w:t xml:space="preserve">or, to keep 3-bit PRI, only some of the </w:t>
      </w:r>
      <w:r w:rsidR="009203DB">
        <w:rPr>
          <w:rFonts w:cs="Arial"/>
          <w:color w:val="000000" w:themeColor="text1"/>
        </w:rPr>
        <w:t xml:space="preserve">configured </w:t>
      </w:r>
      <w:r w:rsidRPr="000B1D13">
        <w:rPr>
          <w:rFonts w:cs="Arial"/>
          <w:color w:val="000000" w:themeColor="text1"/>
        </w:rPr>
        <w:t xml:space="preserve">PUCCH resources could be active when gNB transmits on multiple sub-bands of BWP. Alternatively, the number of configured PUCCH resources per PUCCH resource set could be kept unchanged and the PUCCH resource sub-band allocation </w:t>
      </w:r>
      <w:r>
        <w:rPr>
          <w:rFonts w:cs="Arial"/>
          <w:color w:val="000000" w:themeColor="text1"/>
        </w:rPr>
        <w:t xml:space="preserve">could be modified </w:t>
      </w:r>
      <w:r w:rsidRPr="000B1D13">
        <w:rPr>
          <w:rFonts w:cs="Arial"/>
          <w:color w:val="000000" w:themeColor="text1"/>
        </w:rPr>
        <w:t>(</w:t>
      </w:r>
      <w:proofErr w:type="spellStart"/>
      <w:r w:rsidRPr="000B1D13">
        <w:rPr>
          <w:rFonts w:cs="Arial"/>
          <w:color w:val="000000" w:themeColor="text1"/>
        </w:rPr>
        <w:t>e.g</w:t>
      </w:r>
      <w:proofErr w:type="spellEnd"/>
      <w:r w:rsidRPr="000B1D13">
        <w:rPr>
          <w:rFonts w:cs="Arial"/>
          <w:color w:val="000000" w:themeColor="text1"/>
        </w:rPr>
        <w:t xml:space="preserve"> with a secondary PRB allocation) based on the sub-bands currently used by gNB on the COT.</w:t>
      </w:r>
      <w:r w:rsidR="009203DB">
        <w:rPr>
          <w:rFonts w:cs="Arial"/>
          <w:color w:val="000000" w:themeColor="text1"/>
        </w:rPr>
        <w:t xml:space="preserve"> The latter one may be used also to indicate multiple HARQ feedback opportunities (as discussed in following) and, hence, we propose:  </w:t>
      </w:r>
      <w:r w:rsidRPr="000B1D13">
        <w:rPr>
          <w:rFonts w:cs="Arial"/>
          <w:color w:val="000000" w:themeColor="text1"/>
        </w:rPr>
        <w:t xml:space="preserve">   </w:t>
      </w:r>
    </w:p>
    <w:p w14:paraId="04D471D5" w14:textId="3B3C8808" w:rsidR="00091FE8" w:rsidRPr="00DC2988" w:rsidRDefault="00091FE8" w:rsidP="00DC2988">
      <w:pPr>
        <w:spacing w:after="240"/>
        <w:jc w:val="both"/>
        <w:rPr>
          <w:rFonts w:cs="Arial"/>
          <w:i/>
          <w:color w:val="000000" w:themeColor="text1"/>
        </w:rPr>
      </w:pPr>
      <w:bookmarkStart w:id="19" w:name="_Hlk7793387"/>
      <w:r w:rsidRPr="00B912AF">
        <w:rPr>
          <w:rFonts w:cs="Arial"/>
          <w:b/>
          <w:i/>
          <w:color w:val="000000" w:themeColor="text1"/>
        </w:rPr>
        <w:t>Proposal</w:t>
      </w:r>
      <w:r w:rsidR="008F68CE">
        <w:rPr>
          <w:rFonts w:cs="Arial"/>
          <w:b/>
          <w:i/>
          <w:color w:val="000000" w:themeColor="text1"/>
        </w:rPr>
        <w:t xml:space="preserve"> 16</w:t>
      </w:r>
      <w:r w:rsidRPr="00B912AF">
        <w:rPr>
          <w:rFonts w:cs="Arial"/>
          <w:i/>
          <w:color w:val="000000" w:themeColor="text1"/>
        </w:rPr>
        <w:t>:</w:t>
      </w:r>
      <w:r w:rsidR="0082217B" w:rsidRPr="00DC2988">
        <w:rPr>
          <w:rFonts w:cs="Arial"/>
          <w:b/>
          <w:i/>
          <w:color w:val="000000" w:themeColor="text1"/>
        </w:rPr>
        <w:t xml:space="preserve">NR-U supports PUCCH resource configuration, where </w:t>
      </w:r>
      <w:r w:rsidR="0082217B" w:rsidRPr="00DC2988">
        <w:rPr>
          <w:b/>
          <w:bCs/>
          <w:i/>
          <w:lang w:eastAsia="x-none"/>
        </w:rPr>
        <w:t>PUCCH resource indicator can be configured to indicate multiple frequency resources</w:t>
      </w:r>
      <w:r w:rsidR="0082217B" w:rsidRPr="00DC2988">
        <w:rPr>
          <w:rFonts w:cs="Arial"/>
          <w:b/>
          <w:i/>
          <w:color w:val="000000" w:themeColor="text1"/>
          <w:lang w:val="en-US"/>
        </w:rPr>
        <w:t xml:space="preserve"> to ensure the </w:t>
      </w:r>
      <w:proofErr w:type="gramStart"/>
      <w:r w:rsidR="0082217B" w:rsidRPr="00DC2988">
        <w:rPr>
          <w:rFonts w:cs="Arial"/>
          <w:b/>
          <w:i/>
          <w:color w:val="000000" w:themeColor="text1"/>
          <w:lang w:val="en-US"/>
        </w:rPr>
        <w:t>sufficient number of</w:t>
      </w:r>
      <w:proofErr w:type="gramEnd"/>
      <w:r w:rsidR="0082217B" w:rsidRPr="00DC2988">
        <w:rPr>
          <w:rFonts w:cs="Arial"/>
          <w:b/>
          <w:i/>
          <w:color w:val="000000" w:themeColor="text1"/>
          <w:lang w:val="en-US"/>
        </w:rPr>
        <w:t xml:space="preserve"> PUCCH resources on each BWP sub-band given the DL LBT outcome</w:t>
      </w:r>
      <w:r w:rsidR="0082217B">
        <w:rPr>
          <w:rFonts w:cs="Arial"/>
          <w:b/>
          <w:i/>
          <w:color w:val="000000" w:themeColor="text1"/>
          <w:lang w:val="en-US"/>
        </w:rPr>
        <w:t>.</w:t>
      </w:r>
    </w:p>
    <w:bookmarkEnd w:id="18"/>
    <w:bookmarkEnd w:id="19"/>
    <w:p w14:paraId="651FAFC0" w14:textId="77777777" w:rsidR="00091FE8" w:rsidRDefault="00091FE8" w:rsidP="00091FE8">
      <w:pPr>
        <w:pStyle w:val="Caption"/>
        <w:keepNext/>
        <w:jc w:val="center"/>
      </w:pPr>
      <w:r w:rsidRPr="00B01586">
        <w:rPr>
          <w:noProof/>
        </w:rPr>
        <w:lastRenderedPageBreak/>
        <w:drawing>
          <wp:inline distT="0" distB="0" distL="0" distR="0" wp14:anchorId="0345AD24" wp14:editId="230FF96C">
            <wp:extent cx="4664386" cy="30708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87008" cy="3085753"/>
                    </a:xfrm>
                    <a:prstGeom prst="rect">
                      <a:avLst/>
                    </a:prstGeom>
                    <a:noFill/>
                    <a:ln>
                      <a:noFill/>
                    </a:ln>
                  </pic:spPr>
                </pic:pic>
              </a:graphicData>
            </a:graphic>
          </wp:inline>
        </w:drawing>
      </w:r>
    </w:p>
    <w:p w14:paraId="0BA63B82" w14:textId="57C08657" w:rsidR="00091FE8" w:rsidRDefault="00091FE8" w:rsidP="00091FE8">
      <w:pPr>
        <w:pStyle w:val="Caption"/>
        <w:jc w:val="center"/>
      </w:pPr>
      <w:r>
        <w:t xml:space="preserve">Figure </w:t>
      </w:r>
      <w:r w:rsidR="00361B96">
        <w:t>4</w:t>
      </w:r>
      <w:r w:rsidR="00271A2D">
        <w:t>.</w:t>
      </w:r>
      <w:r>
        <w:t xml:space="preserve"> </w:t>
      </w:r>
      <w:r w:rsidRPr="00090C80">
        <w:t>An example of PUCCH resource shortage on BWP operation</w:t>
      </w:r>
    </w:p>
    <w:p w14:paraId="0C08E299" w14:textId="0C61775F" w:rsidR="00D50500" w:rsidRPr="006B54C1" w:rsidRDefault="00091FE8" w:rsidP="0034423C">
      <w:pPr>
        <w:spacing w:after="120"/>
        <w:jc w:val="both"/>
        <w:rPr>
          <w:lang w:val="en-US"/>
        </w:rPr>
      </w:pPr>
      <w:r>
        <w:rPr>
          <w:lang w:eastAsia="zh-CN"/>
        </w:rPr>
        <w:t xml:space="preserve">The </w:t>
      </w:r>
      <w:r w:rsidR="00D50500">
        <w:rPr>
          <w:lang w:val="en-US"/>
        </w:rPr>
        <w:t>signaling of</w:t>
      </w:r>
      <w:r w:rsidR="006B563E">
        <w:rPr>
          <w:lang w:val="en-US"/>
        </w:rPr>
        <w:t xml:space="preserve"> </w:t>
      </w:r>
      <w:r w:rsidR="000A64B9" w:rsidRPr="005725E1">
        <w:rPr>
          <w:lang w:val="en-US"/>
        </w:rPr>
        <w:t>multiple HARQ feedback transmission opportunities</w:t>
      </w:r>
      <w:r w:rsidR="006B563E">
        <w:rPr>
          <w:lang w:val="en-US"/>
        </w:rPr>
        <w:t xml:space="preserve"> in advance</w:t>
      </w:r>
      <w:r w:rsidR="000A64B9" w:rsidRPr="005725E1">
        <w:rPr>
          <w:lang w:val="en-US"/>
        </w:rPr>
        <w:t xml:space="preserve"> can reduce the additional latency caused by LBT blocking the original HARQ feedback opportunity, as the </w:t>
      </w:r>
      <w:r w:rsidR="00D50500">
        <w:rPr>
          <w:lang w:val="en-US"/>
        </w:rPr>
        <w:t xml:space="preserve">transmission for the </w:t>
      </w:r>
      <w:r w:rsidR="000A64B9" w:rsidRPr="005725E1">
        <w:rPr>
          <w:lang w:val="en-US"/>
        </w:rPr>
        <w:t>missing HARQ feedback does not n</w:t>
      </w:r>
      <w:r w:rsidR="00FD2F8B" w:rsidRPr="005725E1">
        <w:rPr>
          <w:lang w:val="en-US"/>
        </w:rPr>
        <w:t>eed to be</w:t>
      </w:r>
      <w:r w:rsidR="00D50500">
        <w:rPr>
          <w:lang w:val="en-US"/>
        </w:rPr>
        <w:t xml:space="preserve"> triggered</w:t>
      </w:r>
      <w:r w:rsidR="000A64B9" w:rsidRPr="005725E1">
        <w:rPr>
          <w:lang w:val="en-US"/>
        </w:rPr>
        <w:t xml:space="preserve"> by</w:t>
      </w:r>
      <w:r w:rsidR="00FD2F8B" w:rsidRPr="005725E1">
        <w:rPr>
          <w:lang w:val="en-US"/>
        </w:rPr>
        <w:t xml:space="preserve"> a separate DCI. Reduced latency facilitates more efficient HARQ operation as some of HARQ processes are not suspended by </w:t>
      </w:r>
      <w:r w:rsidR="00D50500">
        <w:rPr>
          <w:lang w:val="en-US"/>
        </w:rPr>
        <w:t xml:space="preserve">the </w:t>
      </w:r>
      <w:r w:rsidR="00FD2F8B" w:rsidRPr="005725E1">
        <w:rPr>
          <w:lang w:val="en-US"/>
        </w:rPr>
        <w:t xml:space="preserve">missing HARQ feedback. </w:t>
      </w:r>
    </w:p>
    <w:p w14:paraId="29EDFA14" w14:textId="4E847DFB" w:rsidR="0034423C" w:rsidRDefault="00C015B7" w:rsidP="00DC2988">
      <w:pPr>
        <w:spacing w:after="0"/>
        <w:jc w:val="both"/>
        <w:rPr>
          <w:lang w:val="en-US"/>
        </w:rPr>
      </w:pPr>
      <w:r w:rsidRPr="00D50500">
        <w:rPr>
          <w:lang w:val="en-US"/>
        </w:rPr>
        <w:t>The drawback is the UL overhead, as multiple PUCCH resources are reserved for single HARQ feedback. Hence, multiple PUCCH resources should be allocated only to the UEs frequently suffering from blocked channel access. T</w:t>
      </w:r>
      <w:r w:rsidR="001B3D68" w:rsidRPr="008730B0">
        <w:rPr>
          <w:lang w:val="en-US"/>
        </w:rPr>
        <w:t xml:space="preserve">he </w:t>
      </w:r>
      <w:r w:rsidR="001B3D68" w:rsidRPr="00746857">
        <w:rPr>
          <w:lang w:val="en-US"/>
        </w:rPr>
        <w:t>allocation should be dynamic</w:t>
      </w:r>
      <w:r w:rsidR="00536B80" w:rsidRPr="00746857">
        <w:rPr>
          <w:lang w:val="en-US"/>
        </w:rPr>
        <w:t xml:space="preserve"> and highly flexible</w:t>
      </w:r>
      <w:r w:rsidRPr="00746857">
        <w:rPr>
          <w:lang w:val="en-US"/>
        </w:rPr>
        <w:t xml:space="preserve"> to support fast adaptation to changing load in channel contention. We see that</w:t>
      </w:r>
      <w:r w:rsidR="0034423C">
        <w:rPr>
          <w:lang w:val="en-US"/>
        </w:rPr>
        <w:t xml:space="preserve"> sufficiently flexible signaling can be achieved when </w:t>
      </w:r>
    </w:p>
    <w:p w14:paraId="3FF6BDCE" w14:textId="7C65194D" w:rsidR="0034423C" w:rsidRPr="00DC2988" w:rsidRDefault="00536B80">
      <w:pPr>
        <w:pStyle w:val="ListParagraph"/>
        <w:numPr>
          <w:ilvl w:val="0"/>
          <w:numId w:val="80"/>
        </w:numPr>
        <w:spacing w:after="120"/>
        <w:jc w:val="both"/>
        <w:rPr>
          <w:sz w:val="20"/>
          <w:lang w:val="en-US"/>
        </w:rPr>
      </w:pPr>
      <w:r w:rsidRPr="00DC2988">
        <w:rPr>
          <w:sz w:val="20"/>
          <w:lang w:val="en-US"/>
        </w:rPr>
        <w:t xml:space="preserve">PRI may </w:t>
      </w:r>
      <w:r w:rsidR="00973E89" w:rsidRPr="00DC2988">
        <w:rPr>
          <w:sz w:val="20"/>
          <w:lang w:val="en-US"/>
        </w:rPr>
        <w:t xml:space="preserve">be configured to </w:t>
      </w:r>
      <w:r w:rsidRPr="00DC2988">
        <w:rPr>
          <w:sz w:val="20"/>
          <w:lang w:val="en-US"/>
        </w:rPr>
        <w:t>indic</w:t>
      </w:r>
      <w:r w:rsidR="00973E89" w:rsidRPr="00DC2988">
        <w:rPr>
          <w:sz w:val="20"/>
          <w:lang w:val="en-US"/>
        </w:rPr>
        <w:t>a</w:t>
      </w:r>
      <w:r w:rsidR="009C1E4A" w:rsidRPr="00DC2988">
        <w:rPr>
          <w:sz w:val="20"/>
          <w:lang w:val="en-US"/>
        </w:rPr>
        <w:t>te a single PUCCH resource</w:t>
      </w:r>
      <w:r w:rsidR="00973E89" w:rsidRPr="00DC2988">
        <w:rPr>
          <w:sz w:val="20"/>
          <w:lang w:val="en-US"/>
        </w:rPr>
        <w:t>, or a sequence of PUCCH resources</w:t>
      </w:r>
      <w:r w:rsidR="0034423C">
        <w:rPr>
          <w:sz w:val="20"/>
          <w:lang w:val="en-US"/>
        </w:rPr>
        <w:t>,</w:t>
      </w:r>
      <w:r w:rsidR="00973E89" w:rsidRPr="00DC2988">
        <w:rPr>
          <w:sz w:val="20"/>
          <w:lang w:val="en-US"/>
        </w:rPr>
        <w:t xml:space="preserve"> </w:t>
      </w:r>
      <w:proofErr w:type="gramStart"/>
      <w:r w:rsidR="00973E89" w:rsidRPr="00DC2988">
        <w:rPr>
          <w:sz w:val="20"/>
          <w:lang w:val="en-US"/>
        </w:rPr>
        <w:t>The</w:t>
      </w:r>
      <w:proofErr w:type="gramEnd"/>
      <w:r w:rsidR="00973E89" w:rsidRPr="00DC2988">
        <w:rPr>
          <w:sz w:val="20"/>
          <w:lang w:val="en-US"/>
        </w:rPr>
        <w:t xml:space="preserve"> sequence of PUCCH resources</w:t>
      </w:r>
      <w:r w:rsidR="0034423C">
        <w:rPr>
          <w:sz w:val="20"/>
          <w:lang w:val="en-US"/>
        </w:rPr>
        <w:t xml:space="preserve"> can</w:t>
      </w:r>
      <w:r w:rsidR="00973E89" w:rsidRPr="00DC2988">
        <w:rPr>
          <w:sz w:val="20"/>
          <w:lang w:val="en-US"/>
        </w:rPr>
        <w:t xml:space="preserve"> cover different LBT sub-bands</w:t>
      </w:r>
      <w:r w:rsidR="00D50500" w:rsidRPr="00DC2988">
        <w:rPr>
          <w:sz w:val="20"/>
          <w:lang w:val="en-US"/>
        </w:rPr>
        <w:t xml:space="preserve"> </w:t>
      </w:r>
      <w:r w:rsidR="000F611B" w:rsidRPr="00DC2988">
        <w:rPr>
          <w:sz w:val="20"/>
          <w:lang w:val="en-US"/>
        </w:rPr>
        <w:t xml:space="preserve">of the BWP </w:t>
      </w:r>
      <w:r w:rsidR="00D50500" w:rsidRPr="00DC2988">
        <w:rPr>
          <w:sz w:val="20"/>
          <w:lang w:val="en-US"/>
        </w:rPr>
        <w:t>provid</w:t>
      </w:r>
      <w:r w:rsidR="0034423C">
        <w:rPr>
          <w:sz w:val="20"/>
          <w:lang w:val="en-US"/>
        </w:rPr>
        <w:t>ing</w:t>
      </w:r>
      <w:r w:rsidR="00D50500" w:rsidRPr="00DC2988">
        <w:rPr>
          <w:sz w:val="20"/>
          <w:lang w:val="en-US"/>
        </w:rPr>
        <w:t xml:space="preserve"> diversity in frequency</w:t>
      </w:r>
      <w:r w:rsidR="00973E89" w:rsidRPr="00DC2988">
        <w:rPr>
          <w:sz w:val="20"/>
          <w:lang w:val="en-US"/>
        </w:rPr>
        <w:t xml:space="preserve">. </w:t>
      </w:r>
      <w:r w:rsidR="0034423C">
        <w:rPr>
          <w:sz w:val="20"/>
          <w:lang w:val="en-US"/>
        </w:rPr>
        <w:t>Flexible control of the overhead is achieved when</w:t>
      </w:r>
      <w:r w:rsidR="0034423C" w:rsidRPr="00986695">
        <w:rPr>
          <w:sz w:val="20"/>
          <w:lang w:val="en-US"/>
        </w:rPr>
        <w:t xml:space="preserve"> some </w:t>
      </w:r>
      <w:r w:rsidR="0034423C">
        <w:rPr>
          <w:sz w:val="20"/>
          <w:lang w:val="en-US"/>
        </w:rPr>
        <w:t>PRI values are</w:t>
      </w:r>
      <w:r w:rsidR="0034423C" w:rsidRPr="00986695">
        <w:rPr>
          <w:sz w:val="20"/>
          <w:lang w:val="en-US"/>
        </w:rPr>
        <w:t xml:space="preserve"> configured to indicate </w:t>
      </w:r>
      <w:r w:rsidR="0034423C">
        <w:rPr>
          <w:sz w:val="20"/>
          <w:lang w:val="en-US"/>
        </w:rPr>
        <w:t>a sequence of</w:t>
      </w:r>
      <w:r w:rsidR="0034423C" w:rsidRPr="00986695">
        <w:rPr>
          <w:sz w:val="20"/>
          <w:lang w:val="en-US"/>
        </w:rPr>
        <w:t xml:space="preserve"> transmission opportunities while other </w:t>
      </w:r>
      <w:r w:rsidR="0034423C">
        <w:rPr>
          <w:sz w:val="20"/>
          <w:lang w:val="en-US"/>
        </w:rPr>
        <w:t>PRI</w:t>
      </w:r>
      <w:r w:rsidR="0034423C" w:rsidRPr="00986695">
        <w:rPr>
          <w:sz w:val="20"/>
          <w:lang w:val="en-US"/>
        </w:rPr>
        <w:t xml:space="preserve"> </w:t>
      </w:r>
      <w:r w:rsidR="0034423C">
        <w:rPr>
          <w:sz w:val="20"/>
          <w:lang w:val="en-US"/>
        </w:rPr>
        <w:t xml:space="preserve">values </w:t>
      </w:r>
      <w:r w:rsidR="0034423C" w:rsidRPr="00986695">
        <w:rPr>
          <w:sz w:val="20"/>
          <w:lang w:val="en-US"/>
        </w:rPr>
        <w:t xml:space="preserve">indicate </w:t>
      </w:r>
      <w:r w:rsidR="0034423C">
        <w:rPr>
          <w:sz w:val="20"/>
          <w:lang w:val="en-US"/>
        </w:rPr>
        <w:t xml:space="preserve">only </w:t>
      </w:r>
      <w:r w:rsidR="0034423C" w:rsidRPr="00986695">
        <w:rPr>
          <w:sz w:val="20"/>
          <w:lang w:val="en-US"/>
        </w:rPr>
        <w:t xml:space="preserve">single </w:t>
      </w:r>
      <w:r w:rsidR="000101B2">
        <w:rPr>
          <w:sz w:val="20"/>
          <w:lang w:val="en-US"/>
        </w:rPr>
        <w:t>PUCCH resource</w:t>
      </w:r>
      <w:r w:rsidR="0034423C" w:rsidRPr="00986695">
        <w:rPr>
          <w:sz w:val="20"/>
          <w:lang w:val="en-US"/>
        </w:rPr>
        <w:t>.</w:t>
      </w:r>
    </w:p>
    <w:p w14:paraId="070ADDA4" w14:textId="1F7D8C30" w:rsidR="000F611B" w:rsidRDefault="0034423C" w:rsidP="0034423C">
      <w:pPr>
        <w:pStyle w:val="ListParagraph"/>
        <w:numPr>
          <w:ilvl w:val="0"/>
          <w:numId w:val="80"/>
        </w:numPr>
        <w:spacing w:after="120"/>
        <w:jc w:val="both"/>
        <w:rPr>
          <w:sz w:val="20"/>
          <w:lang w:val="en-US"/>
        </w:rPr>
      </w:pPr>
      <w:r>
        <w:rPr>
          <w:sz w:val="20"/>
          <w:lang w:val="en-US"/>
        </w:rPr>
        <w:t>Correspondingly</w:t>
      </w:r>
      <w:r w:rsidR="000101B2">
        <w:rPr>
          <w:sz w:val="20"/>
          <w:lang w:val="en-US"/>
        </w:rPr>
        <w:t xml:space="preserve"> to the PRI</w:t>
      </w:r>
      <w:r>
        <w:rPr>
          <w:sz w:val="20"/>
          <w:lang w:val="en-US"/>
        </w:rPr>
        <w:t>, t</w:t>
      </w:r>
      <w:r w:rsidRPr="00DC2988">
        <w:rPr>
          <w:sz w:val="20"/>
          <w:lang w:val="en-US"/>
        </w:rPr>
        <w:t xml:space="preserve">he configuration of HARQ feedback timing indication (K1) </w:t>
      </w:r>
      <w:r w:rsidR="000101B2">
        <w:rPr>
          <w:sz w:val="20"/>
          <w:lang w:val="en-US"/>
        </w:rPr>
        <w:t>can</w:t>
      </w:r>
      <w:r>
        <w:rPr>
          <w:sz w:val="20"/>
          <w:lang w:val="en-US"/>
        </w:rPr>
        <w:t xml:space="preserve"> be extended </w:t>
      </w:r>
      <w:r w:rsidRPr="00DC2988">
        <w:rPr>
          <w:sz w:val="20"/>
          <w:lang w:val="en-US"/>
        </w:rPr>
        <w:t>to indicate multiple timing</w:t>
      </w:r>
      <w:r w:rsidR="000101B2">
        <w:rPr>
          <w:sz w:val="20"/>
          <w:lang w:val="en-US"/>
        </w:rPr>
        <w:t>s for the transmission opportunities. Assignment of different transmission times for the multiple transmission opportunities in frequency simplifies the UE implementation as UE does not need to select the transmitted PUCCH instantaneously based on simultaneous LBT results</w:t>
      </w:r>
      <w:r w:rsidRPr="00DC2988">
        <w:rPr>
          <w:sz w:val="20"/>
          <w:lang w:val="en-US"/>
        </w:rPr>
        <w:t>.</w:t>
      </w:r>
    </w:p>
    <w:p w14:paraId="6B3EE065" w14:textId="265EE4E8" w:rsidR="007538E9" w:rsidRPr="00DC2988" w:rsidRDefault="007538E9" w:rsidP="00DC2988">
      <w:pPr>
        <w:spacing w:after="240"/>
        <w:jc w:val="both"/>
        <w:rPr>
          <w:b/>
          <w:bCs/>
          <w:i/>
          <w:lang w:eastAsia="x-none"/>
        </w:rPr>
      </w:pPr>
      <w:r w:rsidRPr="00427B26">
        <w:rPr>
          <w:b/>
          <w:i/>
          <w:lang w:val="en-US" w:eastAsia="x-none"/>
        </w:rPr>
        <w:t xml:space="preserve">Proposal </w:t>
      </w:r>
      <w:r>
        <w:rPr>
          <w:b/>
          <w:i/>
          <w:lang w:val="en-US" w:eastAsia="x-none"/>
        </w:rPr>
        <w:t>1</w:t>
      </w:r>
      <w:r w:rsidR="008F68CE">
        <w:rPr>
          <w:b/>
          <w:i/>
          <w:lang w:val="en-US" w:eastAsia="x-none"/>
        </w:rPr>
        <w:t>7</w:t>
      </w:r>
      <w:r w:rsidRPr="00427B26">
        <w:rPr>
          <w:b/>
          <w:i/>
          <w:lang w:val="en-US" w:eastAsia="x-none"/>
        </w:rPr>
        <w:t>:</w:t>
      </w:r>
      <w:r>
        <w:rPr>
          <w:b/>
          <w:i/>
          <w:lang w:val="en-US" w:eastAsia="x-none"/>
        </w:rPr>
        <w:t xml:space="preserve"> C</w:t>
      </w:r>
      <w:r w:rsidRPr="00C35F1B">
        <w:rPr>
          <w:b/>
          <w:i/>
          <w:lang w:val="en-US" w:eastAsia="x-none"/>
        </w:rPr>
        <w:t xml:space="preserve">onsider support for </w:t>
      </w:r>
      <w:r>
        <w:rPr>
          <w:b/>
          <w:i/>
          <w:lang w:val="en-US" w:eastAsia="x-none"/>
        </w:rPr>
        <w:t xml:space="preserve">complementary </w:t>
      </w:r>
      <w:r w:rsidRPr="00C35F1B">
        <w:rPr>
          <w:b/>
          <w:i/>
          <w:lang w:val="en-US" w:eastAsia="x-none"/>
        </w:rPr>
        <w:t xml:space="preserve">mechanism where </w:t>
      </w:r>
      <w:r w:rsidRPr="00621C86">
        <w:rPr>
          <w:b/>
          <w:bCs/>
          <w:i/>
          <w:lang w:eastAsia="x-none"/>
        </w:rPr>
        <w:t xml:space="preserve">PUCCH resource indicator </w:t>
      </w:r>
      <w:r>
        <w:rPr>
          <w:b/>
          <w:bCs/>
          <w:i/>
          <w:lang w:eastAsia="x-none"/>
        </w:rPr>
        <w:t xml:space="preserve">and </w:t>
      </w:r>
      <w:r w:rsidRPr="00621C86">
        <w:rPr>
          <w:b/>
          <w:bCs/>
          <w:i/>
          <w:lang w:eastAsia="x-none"/>
        </w:rPr>
        <w:t xml:space="preserve">PDSCH-to-HARQ-timing-indicator can be configured to indicate </w:t>
      </w:r>
      <w:r>
        <w:rPr>
          <w:b/>
          <w:bCs/>
          <w:i/>
          <w:lang w:eastAsia="x-none"/>
        </w:rPr>
        <w:t xml:space="preserve">multiple frequency resources at </w:t>
      </w:r>
      <w:r w:rsidRPr="00621C86">
        <w:rPr>
          <w:b/>
          <w:bCs/>
          <w:i/>
          <w:lang w:eastAsia="x-none"/>
        </w:rPr>
        <w:t>multiple timings, respectively, for HARQ feedback reporting</w:t>
      </w:r>
      <w:r>
        <w:rPr>
          <w:b/>
          <w:bCs/>
          <w:i/>
          <w:lang w:eastAsia="x-none"/>
        </w:rPr>
        <w:t xml:space="preserve"> within the PUCCH cell</w:t>
      </w:r>
      <w:r w:rsidRPr="00621C86">
        <w:rPr>
          <w:b/>
          <w:bCs/>
          <w:i/>
          <w:lang w:eastAsia="x-none"/>
        </w:rPr>
        <w:t>.</w:t>
      </w:r>
    </w:p>
    <w:p w14:paraId="4867D861" w14:textId="2A14CB3D" w:rsidR="00271A2D" w:rsidRDefault="00271A2D" w:rsidP="00DC2988">
      <w:pPr>
        <w:pStyle w:val="Heading4"/>
        <w:spacing w:before="240"/>
        <w:rPr>
          <w:lang w:val="en-US"/>
        </w:rPr>
      </w:pPr>
      <w:r>
        <w:rPr>
          <w:lang w:val="en-US"/>
        </w:rPr>
        <w:t>Multiple HARQ feedback opportunities on multiple carriers</w:t>
      </w:r>
    </w:p>
    <w:p w14:paraId="6678F322" w14:textId="6663ED12" w:rsidR="00536B80" w:rsidRDefault="00271A2D" w:rsidP="001378E1">
      <w:pPr>
        <w:spacing w:after="120"/>
        <w:jc w:val="both"/>
        <w:rPr>
          <w:lang w:val="en-US"/>
        </w:rPr>
      </w:pPr>
      <w:r>
        <w:rPr>
          <w:lang w:val="en-US"/>
        </w:rPr>
        <w:t xml:space="preserve">Another aspect </w:t>
      </w:r>
      <w:r w:rsidR="00D92D34">
        <w:rPr>
          <w:lang w:val="en-US"/>
        </w:rPr>
        <w:t xml:space="preserve">to consider is the allocation of PUCCH resources on multiple carriers. The possibility for </w:t>
      </w:r>
      <w:r w:rsidR="00E954B2">
        <w:rPr>
          <w:lang w:val="en-US"/>
        </w:rPr>
        <w:t xml:space="preserve">dynamically </w:t>
      </w:r>
      <w:r w:rsidR="000F611B">
        <w:rPr>
          <w:lang w:val="en-US"/>
        </w:rPr>
        <w:t>allocating PUCCH resources o</w:t>
      </w:r>
      <w:r w:rsidR="00134191">
        <w:rPr>
          <w:lang w:val="en-US"/>
        </w:rPr>
        <w:t>n</w:t>
      </w:r>
      <w:r w:rsidR="000F611B">
        <w:rPr>
          <w:lang w:val="en-US"/>
        </w:rPr>
        <w:t xml:space="preserve"> multiple carriers</w:t>
      </w:r>
      <w:r w:rsidR="00E954B2">
        <w:rPr>
          <w:lang w:val="en-US"/>
        </w:rPr>
        <w:t xml:space="preserve"> for the same UCI</w:t>
      </w:r>
      <w:r w:rsidR="000F611B">
        <w:rPr>
          <w:lang w:val="en-US"/>
        </w:rPr>
        <w:t xml:space="preserve"> </w:t>
      </w:r>
      <w:r w:rsidR="00134191">
        <w:rPr>
          <w:lang w:val="en-US"/>
        </w:rPr>
        <w:t xml:space="preserve">would essentially establish a </w:t>
      </w:r>
      <w:r w:rsidR="00E954B2">
        <w:rPr>
          <w:lang w:val="en-US"/>
        </w:rPr>
        <w:t xml:space="preserve">totally </w:t>
      </w:r>
      <w:r w:rsidR="00134191">
        <w:rPr>
          <w:lang w:val="en-US"/>
        </w:rPr>
        <w:t>new PUCCH cell</w:t>
      </w:r>
      <w:r w:rsidR="00E954B2">
        <w:rPr>
          <w:lang w:val="en-US"/>
        </w:rPr>
        <w:t xml:space="preserve"> type</w:t>
      </w:r>
      <w:r w:rsidR="00134191">
        <w:rPr>
          <w:lang w:val="en-US"/>
        </w:rPr>
        <w:t xml:space="preserve">. That </w:t>
      </w:r>
      <w:r w:rsidR="000F611B">
        <w:rPr>
          <w:lang w:val="en-US"/>
        </w:rPr>
        <w:t xml:space="preserve">would require </w:t>
      </w:r>
      <w:r w:rsidR="00134191">
        <w:rPr>
          <w:lang w:val="en-US"/>
        </w:rPr>
        <w:t>substantially large specification and implementation impact, as changes would be needed on</w:t>
      </w:r>
      <w:r w:rsidR="00E954B2">
        <w:rPr>
          <w:lang w:val="en-US"/>
        </w:rPr>
        <w:t xml:space="preserve"> numerous parts of NR specification. Changes or new mechanisms would be</w:t>
      </w:r>
      <w:r w:rsidR="00134191">
        <w:rPr>
          <w:lang w:val="en-US"/>
        </w:rPr>
        <w:t xml:space="preserve"> </w:t>
      </w:r>
      <w:r w:rsidR="00E954B2">
        <w:rPr>
          <w:lang w:val="en-US"/>
        </w:rPr>
        <w:t xml:space="preserve">needed on cell group configurations, PUCCH </w:t>
      </w:r>
      <w:r w:rsidR="00134191">
        <w:rPr>
          <w:lang w:val="en-US"/>
        </w:rPr>
        <w:t>resource configurations, resource allocation mechanisms, power control</w:t>
      </w:r>
      <w:r w:rsidR="00E954B2">
        <w:rPr>
          <w:lang w:val="en-US"/>
        </w:rPr>
        <w:t xml:space="preserve"> and on the related signaling. Considerable changes </w:t>
      </w:r>
      <w:r w:rsidR="00252106">
        <w:rPr>
          <w:lang w:val="en-US"/>
        </w:rPr>
        <w:t>may</w:t>
      </w:r>
      <w:r w:rsidR="00E954B2">
        <w:rPr>
          <w:lang w:val="en-US"/>
        </w:rPr>
        <w:t xml:space="preserve"> be needed also on</w:t>
      </w:r>
      <w:r w:rsidR="00134191">
        <w:rPr>
          <w:lang w:val="en-US"/>
        </w:rPr>
        <w:t xml:space="preserve"> UL transmission </w:t>
      </w:r>
      <w:proofErr w:type="spellStart"/>
      <w:r w:rsidR="00134191">
        <w:rPr>
          <w:lang w:val="en-US"/>
        </w:rPr>
        <w:t>priorization</w:t>
      </w:r>
      <w:proofErr w:type="spellEnd"/>
      <w:r w:rsidR="00134191">
        <w:rPr>
          <w:lang w:val="en-US"/>
        </w:rPr>
        <w:t xml:space="preserve"> rules</w:t>
      </w:r>
      <w:r w:rsidR="00E954B2">
        <w:rPr>
          <w:lang w:val="en-US"/>
        </w:rPr>
        <w:t xml:space="preserve"> and on</w:t>
      </w:r>
      <w:r w:rsidR="00134191">
        <w:rPr>
          <w:lang w:val="en-US"/>
        </w:rPr>
        <w:t xml:space="preserve"> UCI multiplexing rules</w:t>
      </w:r>
      <w:r w:rsidR="00E954B2">
        <w:rPr>
          <w:lang w:val="en-US"/>
        </w:rPr>
        <w:t xml:space="preserve">. For example, should the PUCCH cell for CSI be dynamically selectable? </w:t>
      </w:r>
      <w:r w:rsidR="00252106">
        <w:rPr>
          <w:lang w:val="en-US"/>
        </w:rPr>
        <w:t>How about for SP-CSI?</w:t>
      </w:r>
      <w:r w:rsidR="00134191">
        <w:rPr>
          <w:lang w:val="en-US"/>
        </w:rPr>
        <w:t xml:space="preserve"> </w:t>
      </w:r>
      <w:r w:rsidR="00252106">
        <w:rPr>
          <w:lang w:val="en-US"/>
        </w:rPr>
        <w:t>Given the time schedule of current WI, w</w:t>
      </w:r>
      <w:r w:rsidR="00134191">
        <w:rPr>
          <w:lang w:val="en-US"/>
        </w:rPr>
        <w:t>e do not see that such large effort should be taken to provide cross-carrier diversity</w:t>
      </w:r>
      <w:r w:rsidR="00462233">
        <w:rPr>
          <w:lang w:val="en-US"/>
        </w:rPr>
        <w:t xml:space="preserve"> for channel access</w:t>
      </w:r>
      <w:r w:rsidR="00134191">
        <w:rPr>
          <w:lang w:val="en-US"/>
        </w:rPr>
        <w:t xml:space="preserve">, especially as rather similar diversity can be achieved – if really needed – by PUSCH scheduling and UCI on PUSCH multiplexing. </w:t>
      </w:r>
      <w:r w:rsidR="00462233">
        <w:rPr>
          <w:lang w:val="en-US"/>
        </w:rPr>
        <w:t>Additionally, similar channel access diversity can be obtained within a wideband carrier extending over multiple LBT sub-bands.</w:t>
      </w:r>
      <w:r w:rsidR="00134191">
        <w:rPr>
          <w:lang w:val="en-US"/>
        </w:rPr>
        <w:t xml:space="preserve">  </w:t>
      </w:r>
      <w:r w:rsidR="000F611B">
        <w:rPr>
          <w:lang w:val="en-US"/>
        </w:rPr>
        <w:t xml:space="preserve"> </w:t>
      </w:r>
    </w:p>
    <w:p w14:paraId="1C312C1F" w14:textId="73BC4880" w:rsidR="00877497" w:rsidRPr="00DC2988" w:rsidRDefault="00252106" w:rsidP="002A6014">
      <w:pPr>
        <w:spacing w:after="240"/>
        <w:jc w:val="both"/>
        <w:rPr>
          <w:b/>
          <w:bCs/>
          <w:i/>
          <w:lang w:eastAsia="x-none"/>
        </w:rPr>
      </w:pPr>
      <w:bookmarkStart w:id="20" w:name="_Hlk4756186"/>
      <w:r>
        <w:rPr>
          <w:b/>
          <w:bCs/>
          <w:i/>
          <w:lang w:eastAsia="x-none"/>
        </w:rPr>
        <w:t>Proposal</w:t>
      </w:r>
      <w:r w:rsidR="008F68CE">
        <w:rPr>
          <w:b/>
          <w:bCs/>
          <w:i/>
          <w:lang w:eastAsia="x-none"/>
        </w:rPr>
        <w:t xml:space="preserve"> 18</w:t>
      </w:r>
      <w:r>
        <w:rPr>
          <w:b/>
          <w:bCs/>
          <w:i/>
          <w:lang w:eastAsia="x-none"/>
        </w:rPr>
        <w:t>:</w:t>
      </w:r>
      <w:r w:rsidR="00134191">
        <w:rPr>
          <w:b/>
          <w:bCs/>
          <w:i/>
          <w:lang w:eastAsia="x-none"/>
        </w:rPr>
        <w:t xml:space="preserve"> </w:t>
      </w:r>
      <w:r>
        <w:rPr>
          <w:b/>
          <w:bCs/>
          <w:i/>
          <w:lang w:eastAsia="x-none"/>
        </w:rPr>
        <w:t>Dynamic</w:t>
      </w:r>
      <w:r w:rsidR="00455476">
        <w:rPr>
          <w:b/>
          <w:bCs/>
          <w:i/>
          <w:lang w:eastAsia="x-none"/>
        </w:rPr>
        <w:t xml:space="preserve"> PUCCH resource allocation o</w:t>
      </w:r>
      <w:r>
        <w:rPr>
          <w:b/>
          <w:bCs/>
          <w:i/>
          <w:lang w:eastAsia="x-none"/>
        </w:rPr>
        <w:t>ver m</w:t>
      </w:r>
      <w:r w:rsidR="00455476">
        <w:rPr>
          <w:b/>
          <w:bCs/>
          <w:i/>
          <w:lang w:eastAsia="x-none"/>
        </w:rPr>
        <w:t>ultiple cell</w:t>
      </w:r>
      <w:r>
        <w:rPr>
          <w:b/>
          <w:bCs/>
          <w:i/>
          <w:lang w:eastAsia="x-none"/>
        </w:rPr>
        <w:t>s,</w:t>
      </w:r>
      <w:r w:rsidR="00526177">
        <w:rPr>
          <w:b/>
          <w:bCs/>
          <w:i/>
          <w:lang w:eastAsia="x-none"/>
        </w:rPr>
        <w:t xml:space="preserve"> requir</w:t>
      </w:r>
      <w:r>
        <w:rPr>
          <w:b/>
          <w:bCs/>
          <w:i/>
          <w:lang w:eastAsia="x-none"/>
        </w:rPr>
        <w:t>ing significant</w:t>
      </w:r>
      <w:r w:rsidR="00526177">
        <w:rPr>
          <w:b/>
          <w:bCs/>
          <w:i/>
          <w:lang w:eastAsia="x-none"/>
        </w:rPr>
        <w:t xml:space="preserve"> standardization efforts</w:t>
      </w:r>
      <w:r>
        <w:rPr>
          <w:b/>
          <w:bCs/>
          <w:i/>
          <w:lang w:eastAsia="x-none"/>
        </w:rPr>
        <w:t>, is not supported for Rel-16 NR-U.</w:t>
      </w:r>
      <w:bookmarkEnd w:id="20"/>
    </w:p>
    <w:p w14:paraId="0D827FAF" w14:textId="1C3B5B92" w:rsidR="0034111C" w:rsidRPr="00A53A2F" w:rsidRDefault="0099103B">
      <w:pPr>
        <w:pStyle w:val="Heading1"/>
        <w:rPr>
          <w:color w:val="000000"/>
        </w:rPr>
      </w:pPr>
      <w:r>
        <w:rPr>
          <w:color w:val="000000"/>
        </w:rPr>
        <w:lastRenderedPageBreak/>
        <w:t>4</w:t>
      </w:r>
      <w:r w:rsidR="00F30C74" w:rsidRPr="00A53A2F">
        <w:rPr>
          <w:color w:val="000000"/>
        </w:rPr>
        <w:t xml:space="preserve">. </w:t>
      </w:r>
      <w:r w:rsidR="00EE7FA7" w:rsidRPr="009B3C14">
        <w:rPr>
          <w:color w:val="000000"/>
        </w:rPr>
        <w:t>Conclusion</w:t>
      </w:r>
      <w:r w:rsidR="00DB39D4" w:rsidRPr="00CC7705">
        <w:rPr>
          <w:color w:val="000000"/>
        </w:rPr>
        <w:t>s</w:t>
      </w:r>
      <w:r w:rsidR="00C65CB4" w:rsidRPr="00CC7705">
        <w:rPr>
          <w:color w:val="000000"/>
        </w:rPr>
        <w:t xml:space="preserve"> </w:t>
      </w:r>
    </w:p>
    <w:p w14:paraId="3B51A542" w14:textId="76F15472" w:rsidR="00535AF7"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B82381">
        <w:rPr>
          <w:bCs/>
        </w:rPr>
        <w:t xml:space="preserve"> </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1F69098A" w14:textId="6E6B9734" w:rsidR="00F14A57" w:rsidRDefault="00F14A57" w:rsidP="001A21CD">
      <w:pPr>
        <w:rPr>
          <w:b/>
          <w:i/>
          <w:lang w:val="en-US" w:eastAsia="x-none"/>
        </w:rPr>
      </w:pPr>
      <w:r>
        <w:rPr>
          <w:b/>
          <w:i/>
          <w:lang w:val="en-US" w:eastAsia="x-none"/>
        </w:rPr>
        <w:t>Proposal 1</w:t>
      </w:r>
      <w:r w:rsidRPr="00953AB0">
        <w:rPr>
          <w:b/>
          <w:i/>
          <w:lang w:val="en-US" w:eastAsia="x-none"/>
        </w:rPr>
        <w:t>:</w:t>
      </w:r>
      <w:r>
        <w:rPr>
          <w:b/>
          <w:i/>
          <w:lang w:val="en-US" w:eastAsia="x-none"/>
        </w:rPr>
        <w:t xml:space="preserve"> </w:t>
      </w:r>
      <w:r w:rsidRPr="00F14A57">
        <w:rPr>
          <w:b/>
          <w:i/>
          <w:lang w:val="en-US"/>
        </w:rPr>
        <w:t>2-stage</w:t>
      </w:r>
      <w:r>
        <w:rPr>
          <w:b/>
          <w:i/>
          <w:lang w:val="en-US" w:eastAsia="x-none"/>
        </w:rPr>
        <w:t xml:space="preserve"> </w:t>
      </w:r>
      <w:r w:rsidRPr="006B54C1">
        <w:rPr>
          <w:b/>
          <w:i/>
          <w:lang w:val="en-US" w:eastAsia="x-none"/>
        </w:rPr>
        <w:t>scheduling</w:t>
      </w:r>
      <w:r>
        <w:rPr>
          <w:b/>
          <w:i/>
          <w:lang w:val="en-US" w:eastAsia="x-none"/>
        </w:rPr>
        <w:t xml:space="preserve"> </w:t>
      </w:r>
      <w:r w:rsidRPr="00A7397D">
        <w:rPr>
          <w:b/>
          <w:i/>
          <w:lang w:val="en-US"/>
        </w:rPr>
        <w:t>is supported</w:t>
      </w:r>
      <w:r>
        <w:rPr>
          <w:b/>
          <w:i/>
          <w:lang w:val="en-US" w:eastAsia="x-none"/>
        </w:rPr>
        <w:t xml:space="preserve"> for </w:t>
      </w:r>
      <w:r w:rsidRPr="00A7397D">
        <w:rPr>
          <w:b/>
          <w:i/>
          <w:lang w:val="en-US"/>
        </w:rPr>
        <w:t>NR-U uplink.</w:t>
      </w:r>
      <w:r>
        <w:rPr>
          <w:b/>
          <w:i/>
          <w:lang w:val="en-US" w:eastAsia="x-none"/>
        </w:rPr>
        <w:t xml:space="preserve"> </w:t>
      </w:r>
    </w:p>
    <w:p w14:paraId="51204D49" w14:textId="74C336EC" w:rsidR="0066692C" w:rsidRDefault="0066692C" w:rsidP="0066692C">
      <w:pPr>
        <w:contextualSpacing/>
        <w:jc w:val="both"/>
        <w:rPr>
          <w:b/>
          <w:bCs/>
          <w:i/>
          <w:iCs/>
          <w:lang w:val="en-US" w:eastAsia="x-none"/>
        </w:rPr>
      </w:pPr>
      <w:r>
        <w:rPr>
          <w:b/>
          <w:i/>
          <w:lang w:val="en-US" w:eastAsia="x-none"/>
        </w:rPr>
        <w:t>Proposal 2</w:t>
      </w:r>
      <w:r w:rsidRPr="00953AB0">
        <w:rPr>
          <w:b/>
          <w:i/>
          <w:lang w:val="en-US" w:eastAsia="x-none"/>
        </w:rPr>
        <w:t>:</w:t>
      </w:r>
      <w:r>
        <w:rPr>
          <w:b/>
          <w:i/>
          <w:lang w:val="en-US" w:eastAsia="x-none"/>
        </w:rPr>
        <w:t xml:space="preserve"> Multi-TTI PUSCH scheduling can schedule a combination of Type A and Type B PUSCH TTIs</w:t>
      </w:r>
      <w:r>
        <w:rPr>
          <w:b/>
          <w:bCs/>
          <w:i/>
          <w:iCs/>
          <w:lang w:val="en-US" w:eastAsia="x-none"/>
        </w:rPr>
        <w:t>.</w:t>
      </w:r>
    </w:p>
    <w:p w14:paraId="001EFCFD" w14:textId="77777777" w:rsidR="0066692C" w:rsidRPr="009B3C14" w:rsidRDefault="0066692C" w:rsidP="0066692C">
      <w:pPr>
        <w:contextualSpacing/>
        <w:jc w:val="both"/>
        <w:rPr>
          <w:b/>
          <w:i/>
          <w:lang w:val="en-US" w:eastAsia="x-none"/>
        </w:rPr>
      </w:pPr>
    </w:p>
    <w:p w14:paraId="107D46A1" w14:textId="2D4F4261" w:rsidR="0066692C" w:rsidRDefault="00F14A57" w:rsidP="00DC2988">
      <w:pPr>
        <w:spacing w:before="120" w:after="120"/>
        <w:contextualSpacing/>
        <w:jc w:val="both"/>
        <w:rPr>
          <w:b/>
          <w:bCs/>
          <w:i/>
          <w:iCs/>
          <w:lang w:val="en-US" w:eastAsia="x-none"/>
        </w:rPr>
      </w:pPr>
      <w:r>
        <w:rPr>
          <w:b/>
          <w:i/>
          <w:lang w:val="en-US" w:eastAsia="x-none"/>
        </w:rPr>
        <w:t>Proposal 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54B25A61" w14:textId="77777777" w:rsidR="008C74ED" w:rsidRDefault="008C74ED" w:rsidP="001A21CD">
      <w:pPr>
        <w:spacing w:after="120"/>
        <w:contextualSpacing/>
        <w:jc w:val="both"/>
        <w:rPr>
          <w:b/>
          <w:bCs/>
          <w:i/>
          <w:iCs/>
          <w:lang w:val="en-US" w:eastAsia="x-none"/>
        </w:rPr>
      </w:pPr>
    </w:p>
    <w:p w14:paraId="79D65E97" w14:textId="2DDF581F" w:rsidR="0066692C" w:rsidRDefault="0066692C" w:rsidP="0066692C">
      <w:pPr>
        <w:widowControl w:val="0"/>
        <w:overflowPunct/>
        <w:autoSpaceDE/>
        <w:autoSpaceDN/>
        <w:adjustRightInd/>
        <w:jc w:val="both"/>
        <w:textAlignment w:val="auto"/>
        <w:rPr>
          <w:b/>
          <w:i/>
          <w:lang w:val="en-US" w:eastAsia="x-none"/>
        </w:rPr>
      </w:pPr>
      <w:r>
        <w:rPr>
          <w:b/>
          <w:i/>
          <w:lang w:eastAsia="x-none"/>
        </w:rPr>
        <w:t>Proposal 4</w:t>
      </w:r>
      <w:r w:rsidRPr="00953AB0">
        <w:rPr>
          <w:b/>
          <w:i/>
          <w:lang w:val="en-US" w:eastAsia="x-none"/>
        </w:rPr>
        <w:t>:</w:t>
      </w:r>
      <w:r>
        <w:rPr>
          <w:b/>
          <w:i/>
          <w:lang w:val="en-US" w:eastAsia="x-none"/>
        </w:rPr>
        <w:t xml:space="preserve"> In multi-TTI PUSCH scheduling, NDI and RV are signaled per PUSCH. </w:t>
      </w:r>
      <w:r w:rsidR="00CC7705">
        <w:rPr>
          <w:b/>
          <w:i/>
          <w:lang w:val="en-US" w:eastAsia="x-none"/>
        </w:rPr>
        <w:t xml:space="preserve">FFS: </w:t>
      </w:r>
      <w:r>
        <w:rPr>
          <w:b/>
          <w:i/>
          <w:lang w:val="en-US" w:eastAsia="x-none"/>
        </w:rPr>
        <w:t>CBGTI.</w:t>
      </w:r>
    </w:p>
    <w:p w14:paraId="2FF7C42D" w14:textId="77777777" w:rsidR="0066692C" w:rsidRDefault="0066692C" w:rsidP="0066692C">
      <w:pPr>
        <w:widowControl w:val="0"/>
        <w:overflowPunct/>
        <w:autoSpaceDE/>
        <w:autoSpaceDN/>
        <w:adjustRightInd/>
        <w:jc w:val="both"/>
        <w:textAlignment w:val="auto"/>
        <w:rPr>
          <w:b/>
          <w:i/>
          <w:lang w:val="en-US" w:eastAsia="x-none"/>
        </w:rPr>
      </w:pPr>
      <w:r>
        <w:rPr>
          <w:b/>
          <w:i/>
          <w:lang w:eastAsia="x-none"/>
        </w:rPr>
        <w:t>Proposal 5</w:t>
      </w:r>
      <w:r w:rsidRPr="00953AB0">
        <w:rPr>
          <w:b/>
          <w:i/>
          <w:lang w:val="en-US" w:eastAsia="x-none"/>
        </w:rPr>
        <w:t>:</w:t>
      </w:r>
      <w:r>
        <w:rPr>
          <w:b/>
          <w:i/>
          <w:lang w:val="en-US" w:eastAsia="x-none"/>
        </w:rPr>
        <w:t xml:space="preserve"> Only continuous time domain resource assignment is supported.</w:t>
      </w:r>
    </w:p>
    <w:p w14:paraId="4F2DB136" w14:textId="21494888" w:rsidR="0066692C" w:rsidRPr="002625EB" w:rsidRDefault="0066692C" w:rsidP="0066692C">
      <w:pPr>
        <w:pStyle w:val="B1"/>
        <w:spacing w:after="240"/>
        <w:ind w:left="0" w:firstLine="0"/>
        <w:rPr>
          <w:lang w:eastAsia="zh-CN"/>
        </w:rPr>
      </w:pPr>
      <w:r>
        <w:rPr>
          <w:b/>
          <w:i/>
          <w:lang w:val="en-US" w:eastAsia="x-none"/>
        </w:rPr>
        <w:t xml:space="preserve">Proposal 6: </w:t>
      </w:r>
      <w:r w:rsidR="00CC7705">
        <w:rPr>
          <w:b/>
          <w:i/>
          <w:lang w:val="en-US" w:eastAsia="x-none"/>
        </w:rPr>
        <w:t>The n</w:t>
      </w:r>
      <w:r>
        <w:rPr>
          <w:b/>
          <w:i/>
          <w:lang w:val="en-US" w:eastAsia="x-none"/>
        </w:rPr>
        <w:t xml:space="preserve">umber of scheduled HARQ processes is indicated. </w:t>
      </w:r>
      <w:r>
        <w:rPr>
          <w:b/>
          <w:i/>
        </w:rPr>
        <w:t xml:space="preserve">Consecutive HARQ process numbers are scheduled starting from the indicated HARQ process number. </w:t>
      </w:r>
    </w:p>
    <w:p w14:paraId="4D9D6E69" w14:textId="252B457D" w:rsidR="00F14A57" w:rsidRDefault="00F14A57" w:rsidP="0066692C">
      <w:pPr>
        <w:widowControl w:val="0"/>
        <w:overflowPunct/>
        <w:autoSpaceDE/>
        <w:autoSpaceDN/>
        <w:adjustRightInd/>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especially in the case of Scenario A (CA with NR cells) deployment</w:t>
      </w:r>
    </w:p>
    <w:p w14:paraId="0CF7862B" w14:textId="4CC135AA" w:rsidR="00F14A57" w:rsidRDefault="0066692C" w:rsidP="0066692C">
      <w:pPr>
        <w:widowControl w:val="0"/>
        <w:overflowPunct/>
        <w:autoSpaceDE/>
        <w:autoSpaceDN/>
        <w:adjustRightInd/>
        <w:spacing w:after="360"/>
        <w:jc w:val="both"/>
        <w:textAlignment w:val="auto"/>
        <w:rPr>
          <w:b/>
          <w:i/>
          <w:lang w:val="en-US" w:eastAsia="x-none"/>
        </w:rPr>
      </w:pPr>
      <w:r>
        <w:rPr>
          <w:b/>
          <w:i/>
          <w:lang w:val="en-US" w:eastAsia="x-none"/>
        </w:rPr>
        <w:t>Proposal 7</w:t>
      </w:r>
      <w:r w:rsidRPr="00953AB0">
        <w:rPr>
          <w:b/>
          <w:i/>
          <w:lang w:val="en-US" w:eastAsia="x-none"/>
        </w:rPr>
        <w:t>:</w:t>
      </w:r>
      <w:r>
        <w:rPr>
          <w:b/>
          <w:i/>
          <w:lang w:val="en-US" w:eastAsia="x-none"/>
        </w:rPr>
        <w:t xml:space="preserve"> </w:t>
      </w:r>
      <w:r w:rsidRPr="006B54C1">
        <w:rPr>
          <w:b/>
          <w:i/>
          <w:lang w:val="en-US" w:eastAsia="x-none"/>
        </w:rPr>
        <w:t xml:space="preserve">NR-U PUSCH </w:t>
      </w:r>
      <w:r>
        <w:rPr>
          <w:b/>
          <w:i/>
          <w:lang w:val="en-US" w:eastAsia="x-none"/>
        </w:rPr>
        <w:t>multi-TTI</w:t>
      </w:r>
      <w:r w:rsidRPr="006B54C1">
        <w:rPr>
          <w:b/>
          <w:i/>
          <w:lang w:val="en-US" w:eastAsia="x-none"/>
        </w:rPr>
        <w:t xml:space="preserve"> scheduling supports cross-numerology scheduling based on Rel-16 mechanism</w:t>
      </w:r>
      <w:r>
        <w:rPr>
          <w:b/>
          <w:i/>
          <w:lang w:val="en-US" w:eastAsia="x-none"/>
        </w:rPr>
        <w:t xml:space="preserve"> standardized in DCCA W</w:t>
      </w:r>
      <w:r w:rsidR="006A127E">
        <w:rPr>
          <w:b/>
          <w:i/>
          <w:lang w:val="en-US" w:eastAsia="x-none"/>
        </w:rPr>
        <w:t>I</w:t>
      </w:r>
      <w:r>
        <w:rPr>
          <w:b/>
          <w:i/>
          <w:lang w:val="en-US" w:eastAsia="x-none"/>
        </w:rPr>
        <w:t>.</w:t>
      </w:r>
      <w:r w:rsidDel="0066692C">
        <w:rPr>
          <w:b/>
          <w:i/>
          <w:lang w:val="en-US" w:eastAsia="x-none"/>
        </w:rPr>
        <w:t xml:space="preserve"> </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t>HARQ feedback for self-contained COT</w:t>
      </w:r>
    </w:p>
    <w:p w14:paraId="49689D6F" w14:textId="2B349FB0" w:rsidR="003C50D2" w:rsidRPr="0003692A" w:rsidRDefault="00F14A57" w:rsidP="001A21CD">
      <w:pPr>
        <w:keepNext/>
        <w:spacing w:after="360"/>
        <w:jc w:val="both"/>
        <w:rPr>
          <w:b/>
          <w:i/>
          <w:lang w:val="en-US" w:eastAsia="x-none"/>
        </w:rPr>
      </w:pPr>
      <w:r w:rsidRPr="0003692A">
        <w:rPr>
          <w:b/>
          <w:i/>
          <w:lang w:val="en-US" w:eastAsia="x-none"/>
        </w:rPr>
        <w:t xml:space="preserve">Proposal </w:t>
      </w:r>
      <w:r w:rsidR="0066692C">
        <w:rPr>
          <w:b/>
          <w:i/>
          <w:lang w:val="en-US" w:eastAsia="x-none"/>
        </w:rPr>
        <w:t>8</w:t>
      </w:r>
      <w:r w:rsidRPr="0003692A">
        <w:rPr>
          <w:b/>
          <w:i/>
          <w:lang w:val="en-US" w:eastAsia="x-none"/>
        </w:rPr>
        <w:t>: In self-contained COT operation, DL assignment can trigger a pre-configured UL transmission</w:t>
      </w:r>
      <w:r>
        <w:rPr>
          <w:b/>
          <w:i/>
          <w:lang w:val="en-US" w:eastAsia="x-none"/>
        </w:rPr>
        <w:t xml:space="preserve"> (short PUSCH, CSI report, or SRS)</w:t>
      </w:r>
      <w:r w:rsidRPr="0003692A">
        <w:rPr>
          <w:b/>
          <w:i/>
          <w:lang w:val="en-US" w:eastAsia="x-none"/>
        </w:rPr>
        <w:t xml:space="preserve"> preceding the HARQ ACK transmission associated to the DL assignment</w:t>
      </w:r>
      <w:r w:rsidR="007D0821" w:rsidRPr="0003692A">
        <w:rPr>
          <w:b/>
          <w:i/>
          <w:lang w:val="en-US" w:eastAsia="x-none"/>
        </w:rPr>
        <w:t xml:space="preserve">.  </w:t>
      </w:r>
    </w:p>
    <w:p w14:paraId="70E16C55" w14:textId="2E0F9A38" w:rsidR="007D0821" w:rsidRPr="007D0821" w:rsidRDefault="00CC7705" w:rsidP="009B3C14">
      <w:pPr>
        <w:spacing w:after="120"/>
        <w:jc w:val="both"/>
        <w:rPr>
          <w:b/>
          <w:u w:val="single"/>
          <w:lang w:val="en-US" w:eastAsia="x-none"/>
        </w:rPr>
      </w:pPr>
      <w:r w:rsidRPr="00CC7705">
        <w:rPr>
          <w:b/>
          <w:u w:val="single"/>
          <w:lang w:val="en-US" w:eastAsia="x-none"/>
        </w:rPr>
        <w:t>Additional HARQ feedback reporting based on gNB request</w:t>
      </w:r>
    </w:p>
    <w:p w14:paraId="2F6E6C2F" w14:textId="47BDC728" w:rsidR="00B332F4" w:rsidRPr="001A21CD" w:rsidRDefault="00F14A57" w:rsidP="001A21CD">
      <w:pPr>
        <w:jc w:val="both"/>
        <w:rPr>
          <w:b/>
          <w:i/>
        </w:rPr>
      </w:pPr>
      <w:r w:rsidRPr="00B332F4">
        <w:rPr>
          <w:b/>
          <w:i/>
        </w:rPr>
        <w:t xml:space="preserve">Proposal </w:t>
      </w:r>
      <w:r w:rsidR="0066692C">
        <w:rPr>
          <w:b/>
          <w:i/>
        </w:rPr>
        <w:t>9</w:t>
      </w:r>
      <w:r w:rsidRPr="00B332F4">
        <w:rPr>
          <w:b/>
          <w:i/>
        </w:rPr>
        <w:t xml:space="preserve">: </w:t>
      </w:r>
      <w:r w:rsidR="00B332F4" w:rsidRPr="001A21CD">
        <w:rPr>
          <w:b/>
          <w:i/>
        </w:rPr>
        <w:t>HARQ feedback mechanism shall be able to provide several retransmission opportunities for a PDSCH HARQ</w:t>
      </w:r>
      <w:r w:rsidR="00137BB4">
        <w:rPr>
          <w:b/>
          <w:i/>
        </w:rPr>
        <w:t>-ACK</w:t>
      </w:r>
      <w:r w:rsidR="00B332F4" w:rsidRPr="001A21CD">
        <w:rPr>
          <w:b/>
          <w:i/>
        </w:rPr>
        <w:t>.</w:t>
      </w:r>
    </w:p>
    <w:p w14:paraId="3A3920EA" w14:textId="568E2BC3" w:rsidR="00B332F4" w:rsidRPr="001A21CD" w:rsidRDefault="00B332F4" w:rsidP="00B332F4">
      <w:pPr>
        <w:spacing w:after="240"/>
        <w:jc w:val="both"/>
        <w:rPr>
          <w:lang w:eastAsia="zh-CN"/>
        </w:rPr>
      </w:pPr>
      <w:r w:rsidRPr="001A21CD">
        <w:rPr>
          <w:b/>
          <w:i/>
          <w:lang w:val="en-US"/>
        </w:rPr>
        <w:t xml:space="preserve">Proposal </w:t>
      </w:r>
      <w:r w:rsidR="0066692C">
        <w:rPr>
          <w:b/>
          <w:i/>
          <w:lang w:val="en-US"/>
        </w:rPr>
        <w:t>10</w:t>
      </w:r>
      <w:r w:rsidRPr="001A21CD">
        <w:rPr>
          <w:b/>
          <w:i/>
          <w:lang w:val="en-US"/>
        </w:rPr>
        <w:t xml:space="preserve">: </w:t>
      </w:r>
      <w:r w:rsidR="00A46859">
        <w:rPr>
          <w:b/>
          <w:i/>
          <w:lang w:val="en-US"/>
        </w:rPr>
        <w:t xml:space="preserve">HARQ feedback transmission for the last PDSCH of the previous COT in a current COT should not cause </w:t>
      </w:r>
      <w:r w:rsidR="00A46859" w:rsidRPr="00273A26">
        <w:rPr>
          <w:b/>
          <w:i/>
        </w:rPr>
        <w:t xml:space="preserve">unnecessary </w:t>
      </w:r>
      <w:r w:rsidR="00A46859">
        <w:rPr>
          <w:b/>
          <w:i/>
        </w:rPr>
        <w:t>re-</w:t>
      </w:r>
      <w:r w:rsidR="00A46859" w:rsidRPr="00273A26">
        <w:rPr>
          <w:b/>
          <w:i/>
        </w:rPr>
        <w:t xml:space="preserve">transmission of HARQ feedback for </w:t>
      </w:r>
      <w:r w:rsidR="00A46859">
        <w:rPr>
          <w:b/>
          <w:i/>
        </w:rPr>
        <w:t xml:space="preserve">other PDSCHs in the previous COT. </w:t>
      </w:r>
      <w:r w:rsidR="00A46859">
        <w:rPr>
          <w:lang w:val="en-US" w:eastAsia="zh-CN"/>
        </w:rPr>
        <w:t xml:space="preserve"> </w:t>
      </w:r>
    </w:p>
    <w:p w14:paraId="06922879" w14:textId="3DE6AD60" w:rsidR="0066692C" w:rsidRDefault="009B3C14" w:rsidP="00DC2988">
      <w:pPr>
        <w:spacing w:before="180" w:after="240"/>
        <w:jc w:val="both"/>
        <w:rPr>
          <w:b/>
          <w:i/>
        </w:rPr>
      </w:pPr>
      <w:r>
        <w:rPr>
          <w:b/>
          <w:i/>
          <w:lang w:val="en-US"/>
        </w:rPr>
        <w:t>Observation 2</w:t>
      </w:r>
      <w:r w:rsidRPr="00192FDD">
        <w:rPr>
          <w:b/>
          <w:i/>
          <w:lang w:val="en-US"/>
        </w:rPr>
        <w:t>:</w:t>
      </w:r>
      <w:r>
        <w:rPr>
          <w:b/>
          <w:i/>
          <w:lang w:val="en-US"/>
        </w:rPr>
        <w:t xml:space="preserve"> In</w:t>
      </w:r>
      <w:r>
        <w:rPr>
          <w:b/>
          <w:i/>
        </w:rPr>
        <w:t xml:space="preserve"> Rel-15 NR, joint transmission of separately determined dynamic codebooks is considered sufficiently reliable.</w:t>
      </w:r>
    </w:p>
    <w:p w14:paraId="55DEC813" w14:textId="393AC938" w:rsidR="00B332F4" w:rsidRPr="00B332F4" w:rsidRDefault="00B332F4" w:rsidP="001A21CD">
      <w:pPr>
        <w:jc w:val="both"/>
        <w:rPr>
          <w:b/>
          <w:i/>
        </w:rPr>
      </w:pPr>
      <w:r w:rsidRPr="001A21CD">
        <w:rPr>
          <w:b/>
          <w:i/>
        </w:rPr>
        <w:t>Proposal 1</w:t>
      </w:r>
      <w:r w:rsidR="009B3C14">
        <w:rPr>
          <w:b/>
          <w:i/>
        </w:rPr>
        <w:t>1</w:t>
      </w:r>
      <w:r w:rsidRPr="001A21CD">
        <w:rPr>
          <w:b/>
          <w:i/>
        </w:rPr>
        <w:t xml:space="preserve">: To improve dynamic codebook reliability, total DAI can be allowed to indicate a larger number of PDSCHs than scheduled up to the current PDCCH monitoring occasion. A minimum size for a reported codebook can be </w:t>
      </w:r>
      <w:r w:rsidR="009B3C14">
        <w:rPr>
          <w:b/>
          <w:i/>
        </w:rPr>
        <w:t>indicated</w:t>
      </w:r>
      <w:r w:rsidRPr="001A21CD">
        <w:rPr>
          <w:b/>
          <w:i/>
        </w:rPr>
        <w:t xml:space="preserve">.  </w:t>
      </w:r>
    </w:p>
    <w:p w14:paraId="276E98A3" w14:textId="6458A195" w:rsidR="00F14A57" w:rsidRPr="00B332F4" w:rsidRDefault="00F14A57" w:rsidP="001A21CD">
      <w:pPr>
        <w:jc w:val="both"/>
        <w:rPr>
          <w:b/>
          <w:i/>
        </w:rPr>
      </w:pPr>
      <w:r w:rsidRPr="00B332F4">
        <w:rPr>
          <w:b/>
          <w:i/>
        </w:rPr>
        <w:t xml:space="preserve">Observation </w:t>
      </w:r>
      <w:r w:rsidR="00526177" w:rsidRPr="00B332F4">
        <w:rPr>
          <w:b/>
          <w:i/>
        </w:rPr>
        <w:t>3</w:t>
      </w:r>
      <w:r w:rsidRPr="00B332F4">
        <w:rPr>
          <w:b/>
          <w:i/>
        </w:rPr>
        <w:t xml:space="preserve">: </w:t>
      </w:r>
      <w:r w:rsidR="009B3C14">
        <w:rPr>
          <w:b/>
          <w:i/>
        </w:rPr>
        <w:t xml:space="preserve">PDSCH group index </w:t>
      </w:r>
      <w:r w:rsidRPr="00B332F4">
        <w:rPr>
          <w:b/>
          <w:i/>
        </w:rPr>
        <w:t xml:space="preserve">assignment to HARQ codebooks can operate as a codebook counter DAI. </w:t>
      </w:r>
    </w:p>
    <w:p w14:paraId="7EB1FF8E" w14:textId="22A153F3" w:rsidR="009B3C14" w:rsidRDefault="009B3C14" w:rsidP="009B3C14">
      <w:pPr>
        <w:spacing w:after="240"/>
        <w:jc w:val="both"/>
      </w:pPr>
      <w:r>
        <w:rPr>
          <w:b/>
          <w:i/>
        </w:rPr>
        <w:t>Observation 4</w:t>
      </w:r>
      <w:r w:rsidRPr="00427B26">
        <w:rPr>
          <w:b/>
          <w:i/>
        </w:rPr>
        <w:t xml:space="preserve">: </w:t>
      </w:r>
      <w:r>
        <w:rPr>
          <w:b/>
          <w:i/>
        </w:rPr>
        <w:t xml:space="preserve">Dynamic codebook Option 1 relying on continuous accumulation of DAI across PDSCH groups cannot operate properly when HARQ-ACK for the last PDSCH of a COT is reported in the next COT.   </w:t>
      </w:r>
      <w:r w:rsidRPr="00E34BD1">
        <w:t xml:space="preserve"> </w:t>
      </w:r>
    </w:p>
    <w:p w14:paraId="03618CAC" w14:textId="70596308" w:rsidR="009B3C14" w:rsidRPr="000E054C" w:rsidRDefault="009B3C14" w:rsidP="00DC2988">
      <w:pPr>
        <w:spacing w:after="240"/>
        <w:jc w:val="both"/>
      </w:pPr>
      <w:r>
        <w:rPr>
          <w:b/>
          <w:i/>
        </w:rPr>
        <w:t>Proposal 12</w:t>
      </w:r>
      <w:r w:rsidRPr="00427B26">
        <w:rPr>
          <w:b/>
          <w:i/>
        </w:rPr>
        <w:t xml:space="preserve">: </w:t>
      </w:r>
      <w:r w:rsidRPr="001F5388">
        <w:rPr>
          <w:b/>
          <w:i/>
        </w:rPr>
        <w:t>NR-U dynamic HARQ codebook is determined according to Option 1 with C-DAI/T-DAI accumulated only within one PDSCH group (</w:t>
      </w:r>
      <w:r>
        <w:rPr>
          <w:b/>
          <w:i/>
        </w:rPr>
        <w:t xml:space="preserve">as </w:t>
      </w:r>
      <w:r w:rsidRPr="001F5388">
        <w:rPr>
          <w:b/>
          <w:i/>
        </w:rPr>
        <w:t>primary option) or ac</w:t>
      </w:r>
      <w:bookmarkStart w:id="21" w:name="_GoBack"/>
      <w:bookmarkEnd w:id="21"/>
      <w:r w:rsidRPr="001F5388">
        <w:rPr>
          <w:b/>
          <w:i/>
        </w:rPr>
        <w:t>cording to Option 2 (</w:t>
      </w:r>
      <w:r>
        <w:rPr>
          <w:b/>
          <w:i/>
        </w:rPr>
        <w:t xml:space="preserve">as </w:t>
      </w:r>
      <w:r w:rsidRPr="001F5388">
        <w:rPr>
          <w:b/>
          <w:i/>
        </w:rPr>
        <w:t>secondary option).</w:t>
      </w:r>
      <w:r>
        <w:t xml:space="preserve"> </w:t>
      </w:r>
    </w:p>
    <w:p w14:paraId="36D211CF" w14:textId="6850361F" w:rsidR="009B3C14" w:rsidRPr="00DC2988" w:rsidRDefault="009B3C14" w:rsidP="00DC2988">
      <w:pPr>
        <w:spacing w:after="120"/>
        <w:jc w:val="both"/>
        <w:rPr>
          <w:rFonts w:cs="Arial"/>
          <w:b/>
          <w:color w:val="000000" w:themeColor="text1"/>
          <w:u w:val="single"/>
        </w:rPr>
      </w:pPr>
      <w:r w:rsidRPr="00DC2988">
        <w:rPr>
          <w:rFonts w:cs="Arial"/>
          <w:b/>
          <w:color w:val="000000" w:themeColor="text1"/>
          <w:u w:val="single"/>
        </w:rPr>
        <w:t>Enhancements for semi-static codebook</w:t>
      </w:r>
    </w:p>
    <w:p w14:paraId="4C76A2A9" w14:textId="7E12EB19" w:rsidR="009B3C14" w:rsidRPr="00DC2988" w:rsidRDefault="009B3C14" w:rsidP="00DC2988">
      <w:pPr>
        <w:spacing w:after="240"/>
        <w:jc w:val="both"/>
        <w:rPr>
          <w:rFonts w:cs="Arial"/>
          <w:i/>
          <w:color w:val="000000" w:themeColor="text1"/>
        </w:rPr>
      </w:pPr>
      <w:r w:rsidRPr="00B912AF">
        <w:rPr>
          <w:rFonts w:cs="Arial"/>
          <w:b/>
          <w:i/>
          <w:color w:val="000000" w:themeColor="text1"/>
        </w:rPr>
        <w:t>Proposal</w:t>
      </w:r>
      <w:r>
        <w:rPr>
          <w:rFonts w:cs="Arial"/>
          <w:b/>
          <w:i/>
          <w:color w:val="000000" w:themeColor="text1"/>
        </w:rPr>
        <w:t xml:space="preserve"> 13</w:t>
      </w:r>
      <w:r w:rsidRPr="00B912AF">
        <w:rPr>
          <w:rFonts w:cs="Arial"/>
          <w:i/>
          <w:color w:val="000000" w:themeColor="text1"/>
        </w:rPr>
        <w:t xml:space="preserve">: </w:t>
      </w:r>
      <w:r>
        <w:rPr>
          <w:b/>
          <w:bCs/>
          <w:i/>
          <w:lang w:eastAsia="x-none"/>
        </w:rPr>
        <w:t>Additional bits are reserved and appended to the semi-static codebook for the postponed HARQ A/N(s) of the last PDSCH(s) of previous COT.</w:t>
      </w:r>
    </w:p>
    <w:p w14:paraId="2201FC35" w14:textId="6038384F" w:rsidR="009B3C14" w:rsidRPr="00DC2988" w:rsidRDefault="009B3C14" w:rsidP="00DC2988">
      <w:pPr>
        <w:spacing w:after="240"/>
        <w:jc w:val="both"/>
        <w:rPr>
          <w:rFonts w:cs="Arial"/>
          <w:i/>
          <w:color w:val="000000" w:themeColor="text1"/>
        </w:rPr>
      </w:pPr>
      <w:r w:rsidRPr="00B912AF">
        <w:rPr>
          <w:rFonts w:cs="Arial"/>
          <w:b/>
          <w:i/>
          <w:color w:val="000000" w:themeColor="text1"/>
        </w:rPr>
        <w:t>Proposal</w:t>
      </w:r>
      <w:r>
        <w:rPr>
          <w:rFonts w:cs="Arial"/>
          <w:b/>
          <w:i/>
          <w:color w:val="000000" w:themeColor="text1"/>
        </w:rPr>
        <w:t xml:space="preserve"> 14</w:t>
      </w:r>
      <w:r w:rsidRPr="00B912AF">
        <w:rPr>
          <w:rFonts w:cs="Arial"/>
          <w:i/>
          <w:color w:val="000000" w:themeColor="text1"/>
        </w:rPr>
        <w:t xml:space="preserve">: </w:t>
      </w:r>
      <w:r w:rsidRPr="001F5388">
        <w:rPr>
          <w:rFonts w:cs="Arial"/>
          <w:b/>
          <w:i/>
          <w:color w:val="000000" w:themeColor="text1"/>
        </w:rPr>
        <w:t xml:space="preserve">For </w:t>
      </w:r>
      <w:r w:rsidRPr="001F5388">
        <w:rPr>
          <w:b/>
          <w:i/>
        </w:rPr>
        <w:t xml:space="preserve">group </w:t>
      </w:r>
      <w:r w:rsidRPr="001F5388">
        <w:rPr>
          <w:b/>
          <w:i/>
          <w:lang w:eastAsia="zh-CN"/>
        </w:rPr>
        <w:t xml:space="preserve">HARQ feedback </w:t>
      </w:r>
      <w:r>
        <w:rPr>
          <w:b/>
          <w:i/>
          <w:lang w:eastAsia="zh-CN"/>
        </w:rPr>
        <w:t>of</w:t>
      </w:r>
      <w:r w:rsidRPr="001F5388">
        <w:rPr>
          <w:b/>
          <w:i/>
          <w:lang w:eastAsia="zh-CN"/>
        </w:rPr>
        <w:t xml:space="preserve"> all configured HARQ processes,</w:t>
      </w:r>
      <w:r w:rsidRPr="001F5388">
        <w:rPr>
          <w:b/>
          <w:bCs/>
          <w:i/>
          <w:lang w:eastAsia="x-none"/>
        </w:rPr>
        <w:t xml:space="preserve"> each</w:t>
      </w:r>
      <w:r>
        <w:rPr>
          <w:b/>
          <w:bCs/>
          <w:i/>
          <w:lang w:eastAsia="x-none"/>
        </w:rPr>
        <w:t xml:space="preserve"> HARQ A/N is transmitted only once, after which the HARQ A/N value is set to the default value of NACK.</w:t>
      </w:r>
    </w:p>
    <w:p w14:paraId="41355166" w14:textId="77777777" w:rsidR="009B3C14" w:rsidRPr="0034423C" w:rsidRDefault="009B3C14" w:rsidP="00DC2988">
      <w:pPr>
        <w:pStyle w:val="B1"/>
        <w:spacing w:after="240"/>
        <w:ind w:left="0" w:firstLine="0"/>
        <w:jc w:val="both"/>
      </w:pPr>
      <w:r w:rsidRPr="00B912AF">
        <w:rPr>
          <w:rFonts w:cs="Arial"/>
          <w:b/>
          <w:i/>
          <w:color w:val="000000" w:themeColor="text1"/>
        </w:rPr>
        <w:lastRenderedPageBreak/>
        <w:t>Proposal</w:t>
      </w:r>
      <w:r>
        <w:rPr>
          <w:rFonts w:cs="Arial"/>
          <w:b/>
          <w:i/>
          <w:color w:val="000000" w:themeColor="text1"/>
        </w:rPr>
        <w:t xml:space="preserve"> 15</w:t>
      </w:r>
      <w:r w:rsidRPr="00B912AF">
        <w:rPr>
          <w:rFonts w:cs="Arial"/>
          <w:i/>
          <w:color w:val="000000" w:themeColor="text1"/>
        </w:rPr>
        <w:t xml:space="preserve">: </w:t>
      </w:r>
      <w:r w:rsidRPr="001F5388">
        <w:rPr>
          <w:b/>
          <w:i/>
          <w:lang w:eastAsia="zh-CN"/>
        </w:rPr>
        <w:t>group HARQ feedback for all configured HARQ processes</w:t>
      </w:r>
      <w:r w:rsidRPr="001378E1">
        <w:rPr>
          <w:b/>
          <w:bCs/>
          <w:i/>
          <w:lang w:eastAsia="x-none"/>
        </w:rPr>
        <w:t xml:space="preserve"> can</w:t>
      </w:r>
      <w:r>
        <w:rPr>
          <w:b/>
          <w:bCs/>
          <w:i/>
          <w:lang w:eastAsia="x-none"/>
        </w:rPr>
        <w:t xml:space="preserve"> be triggered with PUSCH grant or with PDSCH assignment. </w:t>
      </w:r>
    </w:p>
    <w:p w14:paraId="02E28E78" w14:textId="0DDA46FE" w:rsidR="009B3C14" w:rsidRPr="00DC2988" w:rsidRDefault="009B3C14" w:rsidP="00DC2988">
      <w:pPr>
        <w:spacing w:after="120"/>
        <w:jc w:val="both"/>
        <w:rPr>
          <w:rFonts w:cs="Arial"/>
          <w:b/>
          <w:color w:val="000000" w:themeColor="text1"/>
          <w:u w:val="single"/>
        </w:rPr>
      </w:pPr>
      <w:r w:rsidRPr="00DC2988">
        <w:rPr>
          <w:rFonts w:cs="Arial"/>
          <w:b/>
          <w:color w:val="000000" w:themeColor="text1"/>
          <w:u w:val="single"/>
        </w:rPr>
        <w:t>Multiple HARQ feedback opportunities in frequency</w:t>
      </w:r>
    </w:p>
    <w:p w14:paraId="20033708" w14:textId="73534BC6" w:rsidR="009B3C14" w:rsidRPr="001F5388" w:rsidRDefault="009B3C14" w:rsidP="009B3C14">
      <w:pPr>
        <w:spacing w:after="240"/>
        <w:jc w:val="both"/>
        <w:rPr>
          <w:rFonts w:cs="Arial"/>
          <w:i/>
          <w:color w:val="000000" w:themeColor="text1"/>
        </w:rPr>
      </w:pPr>
      <w:r w:rsidRPr="00B912AF">
        <w:rPr>
          <w:rFonts w:cs="Arial"/>
          <w:b/>
          <w:i/>
          <w:color w:val="000000" w:themeColor="text1"/>
        </w:rPr>
        <w:t>Proposal</w:t>
      </w:r>
      <w:r>
        <w:rPr>
          <w:rFonts w:cs="Arial"/>
          <w:b/>
          <w:i/>
          <w:color w:val="000000" w:themeColor="text1"/>
        </w:rPr>
        <w:t xml:space="preserve"> 16</w:t>
      </w:r>
      <w:r w:rsidRPr="00B912AF">
        <w:rPr>
          <w:rFonts w:cs="Arial"/>
          <w:i/>
          <w:color w:val="000000" w:themeColor="text1"/>
        </w:rPr>
        <w:t>:</w:t>
      </w:r>
      <w:r w:rsidRPr="001F5388">
        <w:rPr>
          <w:rFonts w:cs="Arial"/>
          <w:b/>
          <w:i/>
          <w:color w:val="000000" w:themeColor="text1"/>
        </w:rPr>
        <w:t xml:space="preserve">NR-U supports PUCCH resource configuration, where </w:t>
      </w:r>
      <w:r w:rsidRPr="001F5388">
        <w:rPr>
          <w:b/>
          <w:bCs/>
          <w:i/>
          <w:lang w:eastAsia="x-none"/>
        </w:rPr>
        <w:t xml:space="preserve">PUCCH resource indicator can be configured to indicate multiple frequency </w:t>
      </w:r>
      <w:r w:rsidR="00A62367">
        <w:rPr>
          <w:b/>
          <w:bCs/>
          <w:i/>
          <w:lang w:eastAsia="x-none"/>
        </w:rPr>
        <w:t xml:space="preserve">domain </w:t>
      </w:r>
      <w:r w:rsidRPr="001F5388">
        <w:rPr>
          <w:b/>
          <w:bCs/>
          <w:i/>
          <w:lang w:eastAsia="x-none"/>
        </w:rPr>
        <w:t>resources</w:t>
      </w:r>
      <w:r w:rsidRPr="001F5388">
        <w:rPr>
          <w:rFonts w:cs="Arial"/>
          <w:b/>
          <w:i/>
          <w:color w:val="000000" w:themeColor="text1"/>
          <w:lang w:val="en-US"/>
        </w:rPr>
        <w:t xml:space="preserve"> to ensure </w:t>
      </w:r>
      <w:proofErr w:type="gramStart"/>
      <w:r w:rsidRPr="001F5388">
        <w:rPr>
          <w:rFonts w:cs="Arial"/>
          <w:b/>
          <w:i/>
          <w:color w:val="000000" w:themeColor="text1"/>
          <w:lang w:val="en-US"/>
        </w:rPr>
        <w:t>sufficient number of</w:t>
      </w:r>
      <w:proofErr w:type="gramEnd"/>
      <w:r w:rsidRPr="001F5388">
        <w:rPr>
          <w:rFonts w:cs="Arial"/>
          <w:b/>
          <w:i/>
          <w:color w:val="000000" w:themeColor="text1"/>
          <w:lang w:val="en-US"/>
        </w:rPr>
        <w:t xml:space="preserve"> PUCCH resources on each BWP sub-band given the DL LBT outcome</w:t>
      </w:r>
      <w:r>
        <w:rPr>
          <w:rFonts w:cs="Arial"/>
          <w:b/>
          <w:i/>
          <w:color w:val="000000" w:themeColor="text1"/>
          <w:lang w:val="en-US"/>
        </w:rPr>
        <w:t>.</w:t>
      </w:r>
    </w:p>
    <w:p w14:paraId="3662DFA9" w14:textId="3CAD249D" w:rsidR="009B3C14" w:rsidRPr="001F5388" w:rsidRDefault="009B3C14" w:rsidP="009B3C14">
      <w:pPr>
        <w:spacing w:after="240"/>
        <w:jc w:val="both"/>
        <w:rPr>
          <w:b/>
          <w:bCs/>
          <w:i/>
          <w:lang w:eastAsia="x-none"/>
        </w:rPr>
      </w:pPr>
      <w:r w:rsidRPr="00427B26">
        <w:rPr>
          <w:b/>
          <w:i/>
          <w:lang w:val="en-US" w:eastAsia="x-none"/>
        </w:rPr>
        <w:t xml:space="preserve">Proposal </w:t>
      </w:r>
      <w:r>
        <w:rPr>
          <w:b/>
          <w:i/>
          <w:lang w:val="en-US" w:eastAsia="x-none"/>
        </w:rPr>
        <w:t>17</w:t>
      </w:r>
      <w:r w:rsidRPr="00427B26">
        <w:rPr>
          <w:b/>
          <w:i/>
          <w:lang w:val="en-US" w:eastAsia="x-none"/>
        </w:rPr>
        <w:t>:</w:t>
      </w:r>
      <w:r>
        <w:rPr>
          <w:b/>
          <w:i/>
          <w:lang w:val="en-US" w:eastAsia="x-none"/>
        </w:rPr>
        <w:t xml:space="preserve"> C</w:t>
      </w:r>
      <w:r w:rsidRPr="00C35F1B">
        <w:rPr>
          <w:b/>
          <w:i/>
          <w:lang w:val="en-US" w:eastAsia="x-none"/>
        </w:rPr>
        <w:t xml:space="preserve">onsider support for </w:t>
      </w:r>
      <w:r w:rsidR="00A62367">
        <w:rPr>
          <w:b/>
          <w:i/>
          <w:lang w:val="en-US" w:eastAsia="x-none"/>
        </w:rPr>
        <w:t xml:space="preserve">a </w:t>
      </w:r>
      <w:r>
        <w:rPr>
          <w:b/>
          <w:i/>
          <w:lang w:val="en-US" w:eastAsia="x-none"/>
        </w:rPr>
        <w:t xml:space="preserve">complementary </w:t>
      </w:r>
      <w:r w:rsidRPr="00C35F1B">
        <w:rPr>
          <w:b/>
          <w:i/>
          <w:lang w:val="en-US" w:eastAsia="x-none"/>
        </w:rPr>
        <w:t xml:space="preserve">mechanism where </w:t>
      </w:r>
      <w:r w:rsidRPr="00621C86">
        <w:rPr>
          <w:b/>
          <w:bCs/>
          <w:i/>
          <w:lang w:eastAsia="x-none"/>
        </w:rPr>
        <w:t xml:space="preserve">PUCCH resource indicator </w:t>
      </w:r>
      <w:r>
        <w:rPr>
          <w:b/>
          <w:bCs/>
          <w:i/>
          <w:lang w:eastAsia="x-none"/>
        </w:rPr>
        <w:t xml:space="preserve">and </w:t>
      </w:r>
      <w:r w:rsidRPr="00621C86">
        <w:rPr>
          <w:b/>
          <w:bCs/>
          <w:i/>
          <w:lang w:eastAsia="x-none"/>
        </w:rPr>
        <w:t xml:space="preserve">PDSCH-to-HARQ-timing-indicator can be configured to indicate </w:t>
      </w:r>
      <w:r>
        <w:rPr>
          <w:b/>
          <w:bCs/>
          <w:i/>
          <w:lang w:eastAsia="x-none"/>
        </w:rPr>
        <w:t xml:space="preserve">multiple frequency resources at </w:t>
      </w:r>
      <w:r w:rsidRPr="00621C86">
        <w:rPr>
          <w:b/>
          <w:bCs/>
          <w:i/>
          <w:lang w:eastAsia="x-none"/>
        </w:rPr>
        <w:t>multiple timings, respectively, for HARQ feedback reporting</w:t>
      </w:r>
      <w:r>
        <w:rPr>
          <w:b/>
          <w:bCs/>
          <w:i/>
          <w:lang w:eastAsia="x-none"/>
        </w:rPr>
        <w:t xml:space="preserve"> within the PUCCH cell</w:t>
      </w:r>
      <w:r w:rsidRPr="00621C86">
        <w:rPr>
          <w:b/>
          <w:bCs/>
          <w:i/>
          <w:lang w:eastAsia="x-none"/>
        </w:rPr>
        <w:t>.</w:t>
      </w:r>
    </w:p>
    <w:p w14:paraId="221E5D1B" w14:textId="65D691E2" w:rsidR="009B3C14" w:rsidRPr="00DC2988" w:rsidRDefault="009B3C14" w:rsidP="009B3C14">
      <w:pPr>
        <w:spacing w:after="240"/>
        <w:jc w:val="both"/>
        <w:rPr>
          <w:b/>
          <w:bCs/>
          <w:i/>
          <w:lang w:eastAsia="x-none"/>
        </w:rPr>
      </w:pPr>
      <w:r>
        <w:rPr>
          <w:b/>
          <w:bCs/>
          <w:i/>
          <w:lang w:eastAsia="x-none"/>
        </w:rPr>
        <w:t>Proposal 18: Dynamic PUCCH resource allocation over multiple cells, requiring significant standardization efforts, is not supported for Rel-16 NR-U.</w:t>
      </w:r>
    </w:p>
    <w:p w14:paraId="2F0729C1" w14:textId="7E142268" w:rsidR="0034111C" w:rsidRPr="00DC2988" w:rsidRDefault="0034111C">
      <w:pPr>
        <w:pStyle w:val="Heading1"/>
      </w:pPr>
      <w:r w:rsidRPr="00DC2988">
        <w:t>References</w:t>
      </w:r>
      <w:r w:rsidR="00A2459D" w:rsidRPr="00DC2988">
        <w:t xml:space="preserve"> </w:t>
      </w:r>
    </w:p>
    <w:p w14:paraId="40D99FF0" w14:textId="54A28077" w:rsidR="00055676" w:rsidRPr="00DC2988" w:rsidRDefault="1CEFF1BD" w:rsidP="005725E1">
      <w:pPr>
        <w:numPr>
          <w:ilvl w:val="0"/>
          <w:numId w:val="1"/>
        </w:numPr>
        <w:spacing w:after="120"/>
      </w:pPr>
      <w:r w:rsidRPr="00DC2988">
        <w:rPr>
          <w:lang w:eastAsia="zh-CN"/>
        </w:rPr>
        <w:t>RP-1</w:t>
      </w:r>
      <w:r w:rsidR="001F02C1" w:rsidRPr="00DC2988">
        <w:rPr>
          <w:lang w:eastAsia="zh-CN"/>
        </w:rPr>
        <w:t>82878</w:t>
      </w:r>
      <w:r w:rsidRPr="00DC2988">
        <w:rPr>
          <w:lang w:eastAsia="zh-CN"/>
        </w:rPr>
        <w:t>, “</w:t>
      </w:r>
      <w:r w:rsidRPr="00DC2988">
        <w:rPr>
          <w:i/>
          <w:iCs/>
          <w:lang w:eastAsia="zh-CN"/>
        </w:rPr>
        <w:t xml:space="preserve">New </w:t>
      </w:r>
      <w:r w:rsidR="00B04F06" w:rsidRPr="00DC2988">
        <w:rPr>
          <w:i/>
          <w:iCs/>
          <w:lang w:eastAsia="zh-CN"/>
        </w:rPr>
        <w:t>W</w:t>
      </w:r>
      <w:r w:rsidRPr="00DC2988">
        <w:rPr>
          <w:i/>
          <w:iCs/>
          <w:lang w:eastAsia="zh-CN"/>
        </w:rPr>
        <w:t>ID on NR-based Access to Unlicensed Spectrum</w:t>
      </w:r>
      <w:r w:rsidRPr="00DC2988">
        <w:rPr>
          <w:lang w:eastAsia="zh-CN"/>
        </w:rPr>
        <w:t>”, Qualcomm</w:t>
      </w:r>
      <w:r w:rsidR="00B04F06" w:rsidRPr="00DC2988">
        <w:rPr>
          <w:lang w:eastAsia="zh-CN"/>
        </w:rPr>
        <w:t xml:space="preserve"> </w:t>
      </w:r>
    </w:p>
    <w:p w14:paraId="12E30482" w14:textId="72D4E6C2" w:rsidR="000D47F3" w:rsidRPr="00DC2988" w:rsidRDefault="001F02C1" w:rsidP="005725E1">
      <w:pPr>
        <w:numPr>
          <w:ilvl w:val="0"/>
          <w:numId w:val="1"/>
        </w:numPr>
        <w:overflowPunct/>
        <w:autoSpaceDE/>
        <w:autoSpaceDN/>
        <w:adjustRightInd/>
        <w:spacing w:after="120" w:line="257" w:lineRule="auto"/>
        <w:textAlignment w:val="auto"/>
      </w:pPr>
      <w:r w:rsidRPr="00DC2988">
        <w:t>R1-</w:t>
      </w:r>
      <w:r w:rsidR="00621C86" w:rsidRPr="00DC2988">
        <w:t>190</w:t>
      </w:r>
      <w:r w:rsidR="006A127E" w:rsidRPr="00DC2988">
        <w:t>6643</w:t>
      </w:r>
      <w:r w:rsidRPr="00DC2988">
        <w:t>, “</w:t>
      </w:r>
      <w:r w:rsidRPr="00DC2988">
        <w:rPr>
          <w:i/>
        </w:rPr>
        <w:t>On uplink signal and channel structures for NR-U</w:t>
      </w:r>
      <w:r w:rsidR="00E0715B" w:rsidRPr="00DC2988">
        <w:t>”</w:t>
      </w:r>
      <w:r w:rsidRPr="00DC2988">
        <w:t>, Nokia, Nokia Shanghai Bell</w:t>
      </w:r>
      <w:r w:rsidR="00E0715B" w:rsidRPr="00DC2988">
        <w:t xml:space="preserve"> </w:t>
      </w:r>
      <w:r w:rsidR="00B04F06" w:rsidRPr="00DC2988">
        <w:t>Nokia</w:t>
      </w:r>
    </w:p>
    <w:p w14:paraId="26314380" w14:textId="56074CDD" w:rsidR="008C44DC" w:rsidRPr="00DC2988" w:rsidRDefault="008C44DC" w:rsidP="006E5105">
      <w:pPr>
        <w:numPr>
          <w:ilvl w:val="0"/>
          <w:numId w:val="1"/>
        </w:numPr>
        <w:overflowPunct/>
        <w:autoSpaceDE/>
        <w:autoSpaceDN/>
        <w:adjustRightInd/>
        <w:spacing w:after="160" w:line="257" w:lineRule="auto"/>
        <w:textAlignment w:val="auto"/>
        <w:rPr>
          <w:lang w:val="en-US"/>
        </w:rPr>
      </w:pPr>
      <w:r w:rsidRPr="00DC2988">
        <w:t>Draft RAN Meeting Report, 3GPP TSG RAN</w:t>
      </w:r>
      <w:r w:rsidR="00B56DCF" w:rsidRPr="00DC2988">
        <w:t>1</w:t>
      </w:r>
      <w:r w:rsidRPr="00DC2988">
        <w:t xml:space="preserve"> Meeting </w:t>
      </w:r>
      <w:r w:rsidR="00790D86" w:rsidRPr="00DC2988">
        <w:t>#</w:t>
      </w:r>
      <w:r w:rsidR="00304549" w:rsidRPr="00DC2988">
        <w:t>AH 1901</w:t>
      </w:r>
      <w:r w:rsidRPr="00DC2988">
        <w:t>, 3GPP</w:t>
      </w:r>
    </w:p>
    <w:p w14:paraId="2E12E6E9" w14:textId="29D93B35" w:rsidR="008C44DC" w:rsidRPr="00DC2988" w:rsidRDefault="00790D86" w:rsidP="00C56E55">
      <w:pPr>
        <w:numPr>
          <w:ilvl w:val="0"/>
          <w:numId w:val="1"/>
        </w:numPr>
        <w:overflowPunct/>
        <w:autoSpaceDE/>
        <w:autoSpaceDN/>
        <w:adjustRightInd/>
        <w:spacing w:after="160" w:line="256" w:lineRule="auto"/>
        <w:textAlignment w:val="auto"/>
        <w:rPr>
          <w:lang w:val="en-US"/>
        </w:rPr>
      </w:pPr>
      <w:r w:rsidRPr="00DC2988">
        <w:rPr>
          <w:lang w:val="en-US"/>
        </w:rPr>
        <w:t>RP-182014, “</w:t>
      </w:r>
      <w:r w:rsidRPr="00DC2988">
        <w:rPr>
          <w:i/>
          <w:lang w:val="en-US"/>
        </w:rPr>
        <w:t>Way Forward for Cross-Carrier Scheduling with Different Numerologies</w:t>
      </w:r>
      <w:r w:rsidRPr="00DC2988">
        <w:rPr>
          <w:lang w:val="en-US"/>
        </w:rPr>
        <w:t>”, Nokia</w:t>
      </w:r>
    </w:p>
    <w:p w14:paraId="0DC1190E" w14:textId="0CCEF8D4" w:rsidR="002B0CE0" w:rsidRPr="00DC2988" w:rsidRDefault="001F02C1" w:rsidP="00C56E55">
      <w:pPr>
        <w:numPr>
          <w:ilvl w:val="0"/>
          <w:numId w:val="1"/>
        </w:numPr>
        <w:overflowPunct/>
        <w:autoSpaceDE/>
        <w:autoSpaceDN/>
        <w:adjustRightInd/>
        <w:spacing w:after="160" w:line="256" w:lineRule="auto"/>
        <w:textAlignment w:val="auto"/>
        <w:rPr>
          <w:lang w:val="en-US"/>
        </w:rPr>
      </w:pPr>
      <w:r w:rsidRPr="00DC2988">
        <w:rPr>
          <w:lang w:val="en-US"/>
        </w:rPr>
        <w:t xml:space="preserve">3GPP </w:t>
      </w:r>
      <w:r w:rsidR="00B04F06" w:rsidRPr="00DC2988">
        <w:rPr>
          <w:lang w:val="en-US"/>
        </w:rPr>
        <w:t>TR</w:t>
      </w:r>
      <w:r w:rsidRPr="00DC2988">
        <w:rPr>
          <w:lang w:val="en-US"/>
        </w:rPr>
        <w:t>3</w:t>
      </w:r>
      <w:r w:rsidR="00B04F06" w:rsidRPr="00DC2988">
        <w:rPr>
          <w:lang w:val="en-US"/>
        </w:rPr>
        <w:t>8.889</w:t>
      </w:r>
      <w:r w:rsidRPr="00DC2988">
        <w:rPr>
          <w:lang w:val="en-US"/>
        </w:rPr>
        <w:t xml:space="preserve"> v16.0.0</w:t>
      </w:r>
    </w:p>
    <w:p w14:paraId="7B2C8FD0" w14:textId="6C7B74EB" w:rsidR="00B56DCF" w:rsidRPr="00DC2988" w:rsidRDefault="00B56DCF">
      <w:pPr>
        <w:numPr>
          <w:ilvl w:val="0"/>
          <w:numId w:val="1"/>
        </w:numPr>
        <w:overflowPunct/>
        <w:autoSpaceDE/>
        <w:autoSpaceDN/>
        <w:adjustRightInd/>
        <w:spacing w:after="160" w:line="257" w:lineRule="auto"/>
        <w:textAlignment w:val="auto"/>
        <w:rPr>
          <w:lang w:val="en-US"/>
        </w:rPr>
      </w:pPr>
      <w:r w:rsidRPr="00DC2988">
        <w:t>Draft RAN Meeting Report, 3GPP TSG RAN Meeting #96, 3GPP</w:t>
      </w:r>
    </w:p>
    <w:p w14:paraId="1385730D" w14:textId="4CE66FDE" w:rsidR="001F063B" w:rsidRPr="00DC2988" w:rsidRDefault="001F063B" w:rsidP="001F063B">
      <w:pPr>
        <w:numPr>
          <w:ilvl w:val="0"/>
          <w:numId w:val="1"/>
        </w:numPr>
        <w:overflowPunct/>
        <w:autoSpaceDE/>
        <w:autoSpaceDN/>
        <w:adjustRightInd/>
        <w:spacing w:after="160" w:line="257" w:lineRule="auto"/>
        <w:textAlignment w:val="auto"/>
        <w:rPr>
          <w:lang w:val="en-US"/>
        </w:rPr>
      </w:pPr>
      <w:r w:rsidRPr="00DC2988">
        <w:t>Draft RAN Meeting Report, 3GPP TSG RAN Meeting #96bis, 3GPP</w:t>
      </w:r>
    </w:p>
    <w:p w14:paraId="54378E88" w14:textId="1C74C533" w:rsidR="00017562" w:rsidRPr="00DC2988" w:rsidRDefault="00017562">
      <w:pPr>
        <w:numPr>
          <w:ilvl w:val="0"/>
          <w:numId w:val="1"/>
        </w:numPr>
        <w:overflowPunct/>
        <w:autoSpaceDE/>
        <w:autoSpaceDN/>
        <w:adjustRightInd/>
        <w:spacing w:after="160" w:line="257" w:lineRule="auto"/>
        <w:textAlignment w:val="auto"/>
        <w:rPr>
          <w:lang w:val="en-US"/>
        </w:rPr>
      </w:pPr>
      <w:r w:rsidRPr="00DC2988">
        <w:rPr>
          <w:lang w:val="en-US"/>
        </w:rPr>
        <w:t>R1-1902259, “</w:t>
      </w:r>
      <w:r w:rsidRPr="00DC2988">
        <w:rPr>
          <w:i/>
          <w:lang w:val="en-US"/>
        </w:rPr>
        <w:t>HARQ enhancement for NR-U</w:t>
      </w:r>
      <w:r w:rsidRPr="00DC2988">
        <w:rPr>
          <w:lang w:val="en-US"/>
        </w:rPr>
        <w:t>”, Samsung</w:t>
      </w:r>
    </w:p>
    <w:p w14:paraId="46BDFE95" w14:textId="3F6CBB00" w:rsidR="001C16F7" w:rsidRPr="00DC2988" w:rsidRDefault="001C16F7" w:rsidP="001C16F7">
      <w:pPr>
        <w:numPr>
          <w:ilvl w:val="0"/>
          <w:numId w:val="1"/>
        </w:numPr>
        <w:overflowPunct/>
        <w:autoSpaceDE/>
        <w:autoSpaceDN/>
        <w:adjustRightInd/>
        <w:spacing w:after="160" w:line="257" w:lineRule="auto"/>
        <w:textAlignment w:val="auto"/>
        <w:rPr>
          <w:lang w:val="en-US"/>
        </w:rPr>
      </w:pPr>
      <w:r w:rsidRPr="00DC2988">
        <w:rPr>
          <w:lang w:val="en-US"/>
        </w:rPr>
        <w:t>R1-1901527, “</w:t>
      </w:r>
      <w:r w:rsidRPr="00DC2988">
        <w:rPr>
          <w:i/>
          <w:lang w:val="en-US"/>
        </w:rPr>
        <w:t>HARQ enhancement in NR unlicensed</w:t>
      </w:r>
      <w:r w:rsidRPr="00DC2988">
        <w:rPr>
          <w:lang w:val="en-US"/>
        </w:rPr>
        <w:t>”, Huawei, Hi-Silicon</w:t>
      </w:r>
    </w:p>
    <w:p w14:paraId="2AB1CBB9" w14:textId="06B541E6" w:rsidR="00017562" w:rsidRPr="00DC2988" w:rsidRDefault="00017562">
      <w:pPr>
        <w:numPr>
          <w:ilvl w:val="0"/>
          <w:numId w:val="1"/>
        </w:numPr>
        <w:overflowPunct/>
        <w:autoSpaceDE/>
        <w:autoSpaceDN/>
        <w:adjustRightInd/>
        <w:spacing w:after="160" w:line="257" w:lineRule="auto"/>
        <w:textAlignment w:val="auto"/>
        <w:rPr>
          <w:lang w:val="en-US"/>
        </w:rPr>
      </w:pPr>
      <w:r w:rsidRPr="00DC2988">
        <w:rPr>
          <w:lang w:val="en-US"/>
        </w:rPr>
        <w:t>R1-1902885, “</w:t>
      </w:r>
      <w:r w:rsidRPr="00DC2988">
        <w:rPr>
          <w:i/>
          <w:lang w:val="en-US"/>
        </w:rPr>
        <w:t>Potential HARQ enhancements for NR-U</w:t>
      </w:r>
      <w:r w:rsidRPr="00DC2988">
        <w:rPr>
          <w:lang w:val="en-US"/>
        </w:rPr>
        <w:t>”, Ericsson</w:t>
      </w:r>
    </w:p>
    <w:p w14:paraId="7C95252D" w14:textId="2F874A96" w:rsidR="00017562" w:rsidRPr="00DC2988" w:rsidRDefault="002954AB">
      <w:pPr>
        <w:numPr>
          <w:ilvl w:val="0"/>
          <w:numId w:val="1"/>
        </w:numPr>
        <w:overflowPunct/>
        <w:autoSpaceDE/>
        <w:autoSpaceDN/>
        <w:adjustRightInd/>
        <w:spacing w:after="160" w:line="257" w:lineRule="auto"/>
        <w:textAlignment w:val="auto"/>
        <w:rPr>
          <w:lang w:val="en-US"/>
        </w:rPr>
      </w:pPr>
      <w:r w:rsidRPr="00DC2988">
        <w:rPr>
          <w:lang w:val="en-US"/>
        </w:rPr>
        <w:t>R1-190</w:t>
      </w:r>
      <w:r w:rsidR="006A127E" w:rsidRPr="00DC2988">
        <w:rPr>
          <w:lang w:val="en-US"/>
        </w:rPr>
        <w:t>4287</w:t>
      </w:r>
      <w:r w:rsidRPr="00DC2988">
        <w:rPr>
          <w:lang w:val="en-US"/>
        </w:rPr>
        <w:t>, “</w:t>
      </w:r>
      <w:r w:rsidRPr="00DC2988">
        <w:rPr>
          <w:i/>
          <w:lang w:val="en-US"/>
        </w:rPr>
        <w:t>Enhancements to HARQ for NR-unlicensed</w:t>
      </w:r>
      <w:r w:rsidRPr="00DC2988">
        <w:rPr>
          <w:lang w:val="en-US"/>
        </w:rPr>
        <w:t>”, Intel</w:t>
      </w:r>
    </w:p>
    <w:p w14:paraId="00A86EEC" w14:textId="3B486EB7" w:rsidR="00017562" w:rsidRPr="00DC2988" w:rsidRDefault="00017562">
      <w:pPr>
        <w:numPr>
          <w:ilvl w:val="0"/>
          <w:numId w:val="1"/>
        </w:numPr>
        <w:overflowPunct/>
        <w:autoSpaceDE/>
        <w:autoSpaceDN/>
        <w:adjustRightInd/>
        <w:spacing w:after="160" w:line="257" w:lineRule="auto"/>
        <w:textAlignment w:val="auto"/>
        <w:rPr>
          <w:lang w:val="en-US"/>
        </w:rPr>
      </w:pPr>
      <w:r w:rsidRPr="00DC2988">
        <w:rPr>
          <w:lang w:val="en-US"/>
        </w:rPr>
        <w:t>R1-1902265, “</w:t>
      </w:r>
      <w:r w:rsidRPr="00DC2988">
        <w:rPr>
          <w:i/>
          <w:lang w:val="en-US"/>
        </w:rPr>
        <w:t>Discussion on HARQ-ACK codebook design</w:t>
      </w:r>
      <w:r w:rsidRPr="00DC2988">
        <w:rPr>
          <w:lang w:val="en-US"/>
        </w:rPr>
        <w:t>”, Samsung</w:t>
      </w:r>
    </w:p>
    <w:p w14:paraId="3859D467" w14:textId="7A609BBF" w:rsidR="006A127E" w:rsidRPr="00DC2988" w:rsidRDefault="006A127E" w:rsidP="00DC2988">
      <w:pPr>
        <w:numPr>
          <w:ilvl w:val="0"/>
          <w:numId w:val="1"/>
        </w:numPr>
        <w:overflowPunct/>
        <w:autoSpaceDE/>
        <w:autoSpaceDN/>
        <w:adjustRightInd/>
        <w:spacing w:after="160" w:line="257" w:lineRule="auto"/>
        <w:textAlignment w:val="auto"/>
        <w:rPr>
          <w:lang w:val="en-US"/>
        </w:rPr>
      </w:pPr>
      <w:r w:rsidRPr="00DC2988">
        <w:rPr>
          <w:lang w:val="en-US"/>
        </w:rPr>
        <w:t>R1-1904786, “</w:t>
      </w:r>
      <w:r w:rsidRPr="00DC2988">
        <w:rPr>
          <w:i/>
          <w:lang w:val="en-US"/>
        </w:rPr>
        <w:t>Discussion on HARQ enhancements for NR-U</w:t>
      </w:r>
      <w:r w:rsidRPr="00DC2988">
        <w:rPr>
          <w:lang w:val="en-US"/>
        </w:rPr>
        <w:t xml:space="preserve">”, </w:t>
      </w:r>
      <w:proofErr w:type="spellStart"/>
      <w:r w:rsidRPr="00DC2988">
        <w:rPr>
          <w:lang w:val="en-US"/>
        </w:rPr>
        <w:t>Spreadtrum</w:t>
      </w:r>
      <w:proofErr w:type="spellEnd"/>
      <w:r w:rsidRPr="00DC2988">
        <w:rPr>
          <w:lang w:val="en-US"/>
        </w:rPr>
        <w:t xml:space="preserve"> Communications</w:t>
      </w:r>
    </w:p>
    <w:p w14:paraId="64CC3666" w14:textId="0E7356BB" w:rsidR="00091FE8" w:rsidRPr="00DC2988" w:rsidRDefault="006A127E" w:rsidP="00DC2988">
      <w:pPr>
        <w:numPr>
          <w:ilvl w:val="0"/>
          <w:numId w:val="1"/>
        </w:numPr>
        <w:overflowPunct/>
        <w:autoSpaceDE/>
        <w:autoSpaceDN/>
        <w:adjustRightInd/>
        <w:spacing w:after="120" w:line="257" w:lineRule="auto"/>
        <w:textAlignment w:val="auto"/>
      </w:pPr>
      <w:r w:rsidRPr="00DC2988">
        <w:t>R1-1906657, “</w:t>
      </w:r>
      <w:r w:rsidRPr="00DC2988">
        <w:rPr>
          <w:i/>
        </w:rPr>
        <w:t>On wideband operation in NR-U</w:t>
      </w:r>
      <w:r w:rsidRPr="00DC2988">
        <w:t>”, Nokia, Nokia Shanghai Bell Nokia</w:t>
      </w:r>
    </w:p>
    <w:p w14:paraId="2AB2E602" w14:textId="7D08D755" w:rsidR="00565B09" w:rsidRDefault="00565B09" w:rsidP="00565B09">
      <w:pPr>
        <w:pStyle w:val="Heading1"/>
        <w:rPr>
          <w:color w:val="000000"/>
        </w:rPr>
      </w:pPr>
      <w:r w:rsidRPr="00DC2988">
        <w:rPr>
          <w:color w:val="000000"/>
        </w:rPr>
        <w:t>Appendix</w:t>
      </w:r>
      <w:r w:rsidR="001F063B" w:rsidRPr="00DC2988">
        <w:rPr>
          <w:color w:val="000000"/>
        </w:rPr>
        <w:t xml:space="preserve"> 1</w:t>
      </w:r>
      <w:r w:rsidR="001F063B">
        <w:rPr>
          <w:color w:val="000000"/>
        </w:rPr>
        <w:t xml:space="preserve"> </w:t>
      </w:r>
    </w:p>
    <w:p w14:paraId="62442337" w14:textId="50ED29DD" w:rsidR="00FB7C3B" w:rsidRDefault="00FB7C3B" w:rsidP="001A21CD">
      <w:pPr>
        <w:spacing w:after="0"/>
        <w:jc w:val="both"/>
      </w:pPr>
      <w:r>
        <w:t>In this appendix, we consider Type-2 codebook determination and the combining of multiple codebooks in var</w:t>
      </w:r>
      <w:r w:rsidR="004B0D18">
        <w:t>ious</w:t>
      </w:r>
      <w:r>
        <w:t xml:space="preserve"> situations. </w:t>
      </w:r>
      <w:r w:rsidR="004B0D18">
        <w:t xml:space="preserve">In Figure </w:t>
      </w:r>
      <w:r w:rsidR="00B332F4">
        <w:t>5</w:t>
      </w:r>
      <w:r w:rsidR="004B0D18">
        <w:t>, the baseline operation</w:t>
      </w:r>
      <w:r w:rsidR="00FF721A">
        <w:t xml:space="preserve"> for additional HARQ feedback reporting</w:t>
      </w:r>
      <w:r w:rsidR="004B0D18">
        <w:t xml:space="preserve"> is illustrated. In the figure, the first codebook (CB 00) is missed by gNB due to detection error. In the following COT, gNB triggers additional transmission for the CB 00, in addition to the codebook CB 01 corresponding to the current HARQ feedback window (marked with dashed line).</w:t>
      </w:r>
    </w:p>
    <w:p w14:paraId="17EAD8BC" w14:textId="0204961D" w:rsidR="004B0D18" w:rsidRDefault="00FB7C3B" w:rsidP="00FB7C3B">
      <w:pPr>
        <w:jc w:val="center"/>
      </w:pPr>
      <w:r w:rsidRPr="00FB7C3B">
        <w:rPr>
          <w:noProof/>
        </w:rPr>
        <w:lastRenderedPageBreak/>
        <w:drawing>
          <wp:inline distT="0" distB="0" distL="0" distR="0" wp14:anchorId="3EEB8AC2" wp14:editId="4706E04E">
            <wp:extent cx="4810429" cy="1733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5057" cy="1735218"/>
                    </a:xfrm>
                    <a:prstGeom prst="rect">
                      <a:avLst/>
                    </a:prstGeom>
                    <a:noFill/>
                    <a:ln>
                      <a:noFill/>
                    </a:ln>
                  </pic:spPr>
                </pic:pic>
              </a:graphicData>
            </a:graphic>
          </wp:inline>
        </w:drawing>
      </w:r>
    </w:p>
    <w:p w14:paraId="5C468999" w14:textId="5B476837" w:rsidR="004B0D18" w:rsidRDefault="004B0D18">
      <w:pPr>
        <w:pStyle w:val="Caption"/>
        <w:jc w:val="center"/>
      </w:pPr>
      <w:r>
        <w:t xml:space="preserve">Figure </w:t>
      </w:r>
      <w:r w:rsidR="00B332F4">
        <w:t>5</w:t>
      </w:r>
      <w:r>
        <w:t xml:space="preserve">. </w:t>
      </w:r>
      <w:r w:rsidR="00FF721A">
        <w:t>B</w:t>
      </w:r>
      <w:r>
        <w:t xml:space="preserve">aseline operation </w:t>
      </w:r>
      <w:r w:rsidR="00FF721A">
        <w:t>for additional</w:t>
      </w:r>
      <w:r>
        <w:t xml:space="preserve"> </w:t>
      </w:r>
      <w:r w:rsidR="00FF721A">
        <w:t>HARQ feedback reporting</w:t>
      </w:r>
      <w:r>
        <w:t xml:space="preserve"> with codebook ID noted as CB-ID, total DAI as T-DAI, and counter DAI as C-DAI.  </w:t>
      </w:r>
    </w:p>
    <w:p w14:paraId="5109D7D9" w14:textId="1048D3BF" w:rsidR="00B70AC2" w:rsidRDefault="00FF721A" w:rsidP="00DB40E7">
      <w:pPr>
        <w:jc w:val="both"/>
      </w:pPr>
      <w:r>
        <w:t xml:space="preserve">In Figure </w:t>
      </w:r>
      <w:r w:rsidR="00B332F4">
        <w:t>6</w:t>
      </w:r>
      <w:r>
        <w:t xml:space="preserve">, the </w:t>
      </w:r>
      <w:r w:rsidRPr="00FF721A">
        <w:t xml:space="preserve">HARQ feedback reporting in the case that UL LBT prevents PUCCH transmission </w:t>
      </w:r>
      <w:r w:rsidR="00C34145">
        <w:t xml:space="preserve">in multiple consecutive transmission opportunities before a successful feedback transmission. We see it important that additional transmission opportunity can be indicated multiple times for a codebook, to improve the robustness of the feedback mechanism. </w:t>
      </w:r>
      <w:r w:rsidR="00845426">
        <w:t xml:space="preserve">Whether the trigger can indicate additional transmission opportunity for a specific codebook or indicate additional transmission opportunity for multiple codebooks (as in Figure </w:t>
      </w:r>
      <w:r w:rsidR="00B332F4">
        <w:t>6</w:t>
      </w:r>
      <w:r w:rsidR="00845426">
        <w:t>) is a further design issue.</w:t>
      </w:r>
    </w:p>
    <w:p w14:paraId="795BCF31" w14:textId="4154AD99" w:rsidR="00A9027A" w:rsidRDefault="00A9027A" w:rsidP="00DB40E7">
      <w:pPr>
        <w:jc w:val="both"/>
      </w:pPr>
      <w:r w:rsidRPr="00A9027A">
        <w:rPr>
          <w:noProof/>
        </w:rPr>
        <w:drawing>
          <wp:inline distT="0" distB="0" distL="0" distR="0" wp14:anchorId="541F0C06" wp14:editId="06133792">
            <wp:extent cx="6120000" cy="11952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000" cy="1195200"/>
                    </a:xfrm>
                    <a:prstGeom prst="rect">
                      <a:avLst/>
                    </a:prstGeom>
                    <a:noFill/>
                    <a:ln>
                      <a:noFill/>
                    </a:ln>
                  </pic:spPr>
                </pic:pic>
              </a:graphicData>
            </a:graphic>
          </wp:inline>
        </w:drawing>
      </w:r>
    </w:p>
    <w:p w14:paraId="32F4446D" w14:textId="54EFFB6F" w:rsidR="00A9027A" w:rsidRDefault="00A9027A" w:rsidP="00621C86">
      <w:pPr>
        <w:pStyle w:val="Caption"/>
        <w:jc w:val="center"/>
      </w:pPr>
      <w:r>
        <w:t xml:space="preserve">Figure </w:t>
      </w:r>
      <w:r w:rsidR="00B332F4">
        <w:t>6</w:t>
      </w:r>
      <w:r>
        <w:t xml:space="preserve">. </w:t>
      </w:r>
      <w:r w:rsidR="00FF721A">
        <w:t xml:space="preserve">HARQ feedback reporting </w:t>
      </w:r>
      <w:r>
        <w:t>in the case that UL LBT prevents PUCCH transmission multiple times.</w:t>
      </w:r>
    </w:p>
    <w:p w14:paraId="12D35F1A" w14:textId="158DC23E" w:rsidR="00DB40E7" w:rsidRPr="00DB40E7" w:rsidRDefault="00DB40E7" w:rsidP="00621C86">
      <w:pPr>
        <w:jc w:val="both"/>
      </w:pPr>
      <w:r>
        <w:t xml:space="preserve">In Figure </w:t>
      </w:r>
      <w:r w:rsidR="00B332F4">
        <w:t>7</w:t>
      </w:r>
      <w:r>
        <w:t xml:space="preserve">, the </w:t>
      </w:r>
      <w:r w:rsidR="00FF721A">
        <w:t>HARQ feedback reporting</w:t>
      </w:r>
      <w:r>
        <w:t xml:space="preserve"> is illustrated when UE misses two PDSCHs. As there are no other PDSCHs in the HARQ feedback window, the UE misses the codebook #01 altogether. gNB request an additional transmission for the codebook #01 when scheduling PDSCHs for codebook #10. As the codebook IDs are sequentially incremented, it can detect that a codebook was missed. However, UE does not know the size of the missed codebook, but both UE and gNB should assume the same codebook size. The problem can be solved by defining a minimum size </w:t>
      </w:r>
      <w:r w:rsidR="00654938">
        <w:t xml:space="preserve">(in terms of PDSCHs) </w:t>
      </w:r>
      <w:r>
        <w:t>for each codebook that UE reports.</w:t>
      </w:r>
      <w:r w:rsidR="00654938">
        <w:t xml:space="preserve"> In this case, a minimum codebook size of 2 is assumed, and UE reports 2 NACKs for codebook #01. </w:t>
      </w:r>
      <w:r>
        <w:t xml:space="preserve">   </w:t>
      </w:r>
    </w:p>
    <w:p w14:paraId="15753A77" w14:textId="6FDF1C94" w:rsidR="00DB40E7" w:rsidRDefault="00EF1843">
      <w:pPr>
        <w:jc w:val="center"/>
      </w:pPr>
      <w:r w:rsidRPr="00EF1843">
        <w:rPr>
          <w:noProof/>
        </w:rPr>
        <w:drawing>
          <wp:inline distT="0" distB="0" distL="0" distR="0" wp14:anchorId="111263E5" wp14:editId="177456EA">
            <wp:extent cx="6120765" cy="15320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532033"/>
                    </a:xfrm>
                    <a:prstGeom prst="rect">
                      <a:avLst/>
                    </a:prstGeom>
                    <a:noFill/>
                    <a:ln>
                      <a:noFill/>
                    </a:ln>
                  </pic:spPr>
                </pic:pic>
              </a:graphicData>
            </a:graphic>
          </wp:inline>
        </w:drawing>
      </w:r>
    </w:p>
    <w:p w14:paraId="29FB17B9" w14:textId="7A619418" w:rsidR="00DB40E7" w:rsidRDefault="00DB40E7" w:rsidP="00621C86">
      <w:pPr>
        <w:pStyle w:val="Caption"/>
        <w:jc w:val="center"/>
      </w:pPr>
      <w:r>
        <w:t xml:space="preserve">Figure </w:t>
      </w:r>
      <w:r w:rsidR="00B332F4">
        <w:t>7</w:t>
      </w:r>
      <w:r>
        <w:t xml:space="preserve">. </w:t>
      </w:r>
      <w:r w:rsidR="00FF721A">
        <w:t xml:space="preserve">HARQ feedback </w:t>
      </w:r>
      <w:r w:rsidR="00342FED">
        <w:t xml:space="preserve">reporting </w:t>
      </w:r>
      <w:r>
        <w:t>when UE misses a HARQ feedback window of 2 PDSCHs.</w:t>
      </w:r>
    </w:p>
    <w:p w14:paraId="4878E7E0" w14:textId="1CA0EF83" w:rsidR="004B1BF5" w:rsidRDefault="00D21102" w:rsidP="00F96311">
      <w:pPr>
        <w:jc w:val="both"/>
      </w:pPr>
      <w:r>
        <w:t xml:space="preserve">One issue to consider is whether UE missing the last PDSCH(s) of a codebook results in a </w:t>
      </w:r>
      <w:r w:rsidR="00F96311">
        <w:t xml:space="preserve">codebook size error, and hence, to erroneous transmitted codebook as shown in Figure </w:t>
      </w:r>
      <w:r w:rsidR="00B332F4">
        <w:t>8</w:t>
      </w:r>
      <w:r w:rsidR="0005301A">
        <w:t>a</w:t>
      </w:r>
      <w:r w:rsidR="00F96311">
        <w:t xml:space="preserve">. We see that the codebook determination reliability can be improved by </w:t>
      </w:r>
      <w:r w:rsidR="0005301A">
        <w:t xml:space="preserve">allowing the total DAI to indicate a larger value than the </w:t>
      </w:r>
      <w:r w:rsidR="0005301A" w:rsidRPr="003A25B1">
        <w:t>total number of</w:t>
      </w:r>
      <w:r w:rsidR="0005301A">
        <w:t xml:space="preserve"> PDSCHs scheduled</w:t>
      </w:r>
      <w:r w:rsidR="0005301A" w:rsidRPr="003A25B1">
        <w:t xml:space="preserve"> up to the current PDCCH monitoring occasion</w:t>
      </w:r>
      <w:r w:rsidR="0005301A">
        <w:t xml:space="preserve">, as shown in Figure </w:t>
      </w:r>
      <w:r w:rsidR="00B332F4">
        <w:t>8</w:t>
      </w:r>
      <w:r w:rsidR="0005301A">
        <w:t xml:space="preserve">b. </w:t>
      </w:r>
      <w:r w:rsidR="009A410B">
        <w:t xml:space="preserve">From the Figure </w:t>
      </w:r>
      <w:r w:rsidR="00B332F4">
        <w:t>8</w:t>
      </w:r>
      <w:r w:rsidR="009A410B">
        <w:t xml:space="preserve">b it </w:t>
      </w:r>
      <w:r w:rsidR="00FE2CBB">
        <w:t>is</w:t>
      </w:r>
      <w:r w:rsidR="009A410B">
        <w:t xml:space="preserve"> seen that </w:t>
      </w:r>
      <w:r w:rsidR="00384FD3">
        <w:t xml:space="preserve">the last detected </w:t>
      </w:r>
      <w:r w:rsidR="004B1BF5">
        <w:t xml:space="preserve">total DAI is used in the determination of the codebook size (and hence defining codebook space for the missed last PDSCHs), while the counter DAI is used to determine the ACK/NACK position within the codebook. </w:t>
      </w:r>
    </w:p>
    <w:p w14:paraId="42EDF8A9" w14:textId="444995B8" w:rsidR="00565B09" w:rsidRDefault="004B1BF5" w:rsidP="00F96311">
      <w:pPr>
        <w:jc w:val="both"/>
      </w:pPr>
      <w:r>
        <w:t xml:space="preserve">By keeping the counter DAI and total DAI operation specific for each codebook, there is no need for additional restrictions on the number of triggered codebooks, or how many times additional transmission can be triggered for a codebook, or in the PDCCH where the additional transmission can be triggered. (There are of course restrictions caused by the size of </w:t>
      </w:r>
      <w:r>
        <w:lastRenderedPageBreak/>
        <w:t xml:space="preserve">codebook ID </w:t>
      </w:r>
      <w:r w:rsidRPr="00A7397D">
        <w:t>field and the size/d</w:t>
      </w:r>
      <w:r w:rsidRPr="00B15594">
        <w:t>efinition of the trigger field)</w:t>
      </w:r>
      <w:r w:rsidRPr="00FE7AF4">
        <w:t>.</w:t>
      </w:r>
      <w:r w:rsidR="00FE7AF4" w:rsidRPr="00FE7AF4">
        <w:t xml:space="preserve"> If further improvement on the codebook determination is needed, </w:t>
      </w:r>
      <w:r w:rsidR="00FE7AF4">
        <w:t>i</w:t>
      </w:r>
      <w:r w:rsidR="00FE7AF4" w:rsidRPr="00621C86">
        <w:t xml:space="preserve">ncreasing </w:t>
      </w:r>
      <w:r w:rsidR="00FE7AF4">
        <w:t xml:space="preserve">the </w:t>
      </w:r>
      <w:r w:rsidR="00FE7AF4" w:rsidRPr="00621C86">
        <w:t>field size for counter DAI and total DAI may be considered.</w:t>
      </w:r>
      <w:r>
        <w:t xml:space="preserve">  </w:t>
      </w:r>
    </w:p>
    <w:p w14:paraId="45C9FF75" w14:textId="7F63C0A2" w:rsidR="00294C99" w:rsidRDefault="00294C99" w:rsidP="00294C99">
      <w:pPr>
        <w:jc w:val="center"/>
        <w:rPr>
          <w:b/>
        </w:rPr>
      </w:pPr>
      <w:r>
        <w:rPr>
          <w:b/>
        </w:rPr>
        <w:t xml:space="preserve">a) </w:t>
      </w:r>
      <w:r w:rsidRPr="00294C99">
        <w:rPr>
          <w:noProof/>
        </w:rPr>
        <w:drawing>
          <wp:inline distT="0" distB="0" distL="0" distR="0" wp14:anchorId="7BC6BE6C" wp14:editId="1531EC08">
            <wp:extent cx="5450400" cy="20376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50400" cy="2037600"/>
                    </a:xfrm>
                    <a:prstGeom prst="rect">
                      <a:avLst/>
                    </a:prstGeom>
                    <a:noFill/>
                    <a:ln>
                      <a:noFill/>
                    </a:ln>
                  </pic:spPr>
                </pic:pic>
              </a:graphicData>
            </a:graphic>
          </wp:inline>
        </w:drawing>
      </w:r>
    </w:p>
    <w:p w14:paraId="533265DD" w14:textId="41AE4FDD" w:rsidR="002F13D1" w:rsidRPr="00294C99" w:rsidRDefault="00294C99" w:rsidP="00621C86">
      <w:pPr>
        <w:jc w:val="center"/>
      </w:pPr>
      <w:r w:rsidRPr="00E179E6">
        <w:rPr>
          <w:b/>
        </w:rPr>
        <w:t>b)</w:t>
      </w:r>
      <w:r w:rsidR="002F13D1" w:rsidRPr="002F13D1">
        <w:rPr>
          <w:noProof/>
        </w:rPr>
        <w:drawing>
          <wp:inline distT="0" distB="0" distL="0" distR="0" wp14:anchorId="70022E90" wp14:editId="683E86E6">
            <wp:extent cx="5446800" cy="2181600"/>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46800" cy="2181600"/>
                    </a:xfrm>
                    <a:prstGeom prst="rect">
                      <a:avLst/>
                    </a:prstGeom>
                    <a:noFill/>
                    <a:ln>
                      <a:noFill/>
                    </a:ln>
                  </pic:spPr>
                </pic:pic>
              </a:graphicData>
            </a:graphic>
          </wp:inline>
        </w:drawing>
      </w:r>
    </w:p>
    <w:p w14:paraId="72971FFB" w14:textId="05E82545" w:rsidR="00565B09" w:rsidRDefault="002E75FD" w:rsidP="001A21CD">
      <w:pPr>
        <w:pStyle w:val="Caption"/>
      </w:pPr>
      <w:r>
        <w:t xml:space="preserve">Figure </w:t>
      </w:r>
      <w:r w:rsidR="00B332F4">
        <w:t>8</w:t>
      </w:r>
      <w:r w:rsidR="00342FED">
        <w:t>. HARQ feedback reporting when UE misses PDCCHs at the end of codebook, a) with Rel-15 total DAI b) with predictive total DAI</w:t>
      </w:r>
    </w:p>
    <w:p w14:paraId="1C0A4EBD" w14:textId="73758DE6" w:rsidR="001F063B" w:rsidRDefault="001F063B" w:rsidP="001F063B">
      <w:pPr>
        <w:pStyle w:val="Heading1"/>
        <w:rPr>
          <w:color w:val="000000"/>
        </w:rPr>
      </w:pPr>
      <w:r>
        <w:rPr>
          <w:color w:val="000000"/>
        </w:rPr>
        <w:t xml:space="preserve">Appendix 2 </w:t>
      </w:r>
    </w:p>
    <w:p w14:paraId="60B3ACD1" w14:textId="6239A45A" w:rsidR="001F063B" w:rsidRDefault="001F063B" w:rsidP="001F063B">
      <w:pPr>
        <w:jc w:val="both"/>
        <w:rPr>
          <w:lang w:eastAsia="fi-FI"/>
        </w:rPr>
      </w:pPr>
      <w:r>
        <w:rPr>
          <w:lang w:eastAsia="fi-FI"/>
        </w:rPr>
        <w:t xml:space="preserve">Following RAN1 agreements were reached in RAN1 AH 1901, RAN1 96 and RAN1 96bis meetings on HARQ enhancements: </w:t>
      </w:r>
    </w:p>
    <w:p w14:paraId="73CB7E7D" w14:textId="4F3366CD" w:rsidR="001F063B" w:rsidRPr="00242A87" w:rsidRDefault="001F063B" w:rsidP="00242A87">
      <w:pPr>
        <w:overflowPunct/>
        <w:autoSpaceDE/>
        <w:autoSpaceDN/>
        <w:adjustRightInd/>
        <w:spacing w:after="0"/>
        <w:textAlignment w:val="auto"/>
        <w:rPr>
          <w:rFonts w:eastAsia="Batang"/>
          <w:bCs/>
          <w:lang w:eastAsia="x-none"/>
        </w:rPr>
      </w:pPr>
      <w:r w:rsidRPr="00242A87">
        <w:rPr>
          <w:rFonts w:eastAsia="Batang"/>
          <w:bCs/>
          <w:highlight w:val="green"/>
          <w:lang w:eastAsia="x-none"/>
        </w:rPr>
        <w:t>Agreement [3]:</w:t>
      </w:r>
      <w:r w:rsidRPr="00242A87">
        <w:rPr>
          <w:rFonts w:eastAsia="Batang"/>
          <w:bCs/>
          <w:lang w:eastAsia="x-none"/>
        </w:rPr>
        <w:t xml:space="preserve"> </w:t>
      </w:r>
      <w:r w:rsidRPr="00242A87">
        <w:rPr>
          <w:bCs/>
          <w:lang w:eastAsia="x-none"/>
        </w:rPr>
        <w:t>RRC parameter dl-</w:t>
      </w:r>
      <w:proofErr w:type="spellStart"/>
      <w:r w:rsidRPr="00242A87">
        <w:rPr>
          <w:bCs/>
          <w:lang w:eastAsia="x-none"/>
        </w:rPr>
        <w:t>DataToUL</w:t>
      </w:r>
      <w:proofErr w:type="spellEnd"/>
      <w:r w:rsidRPr="00242A87">
        <w:rPr>
          <w:bCs/>
          <w:lang w:eastAsia="x-none"/>
        </w:rPr>
        <w:t xml:space="preserve">-ACK supports a value that can be </w:t>
      </w:r>
      <w:proofErr w:type="spellStart"/>
      <w:r w:rsidRPr="00242A87">
        <w:rPr>
          <w:bCs/>
          <w:lang w:eastAsia="x-none"/>
        </w:rPr>
        <w:t>signaled</w:t>
      </w:r>
      <w:proofErr w:type="spellEnd"/>
      <w:r w:rsidRPr="00242A87">
        <w:rPr>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60C067D6" w14:textId="77777777" w:rsidR="001F063B" w:rsidRPr="00242A87" w:rsidRDefault="001F063B" w:rsidP="001F063B">
      <w:pPr>
        <w:overflowPunct/>
        <w:autoSpaceDE/>
        <w:autoSpaceDN/>
        <w:adjustRightInd/>
        <w:spacing w:before="120" w:after="0"/>
        <w:textAlignment w:val="auto"/>
        <w:rPr>
          <w:rFonts w:eastAsia="Batang"/>
          <w:bCs/>
          <w:u w:val="single"/>
          <w:lang w:eastAsia="x-none"/>
        </w:rPr>
      </w:pPr>
      <w:r w:rsidRPr="00242A87">
        <w:rPr>
          <w:rFonts w:eastAsia="Batang"/>
          <w:bCs/>
          <w:u w:val="single"/>
          <w:lang w:eastAsia="x-none"/>
        </w:rPr>
        <w:t>Conclusion [3]:</w:t>
      </w:r>
    </w:p>
    <w:p w14:paraId="505C6245" w14:textId="77777777" w:rsidR="001F063B" w:rsidRPr="00242A87" w:rsidRDefault="001F063B" w:rsidP="001F063B">
      <w:pPr>
        <w:numPr>
          <w:ilvl w:val="0"/>
          <w:numId w:val="64"/>
        </w:numPr>
        <w:overflowPunct/>
        <w:autoSpaceDE/>
        <w:autoSpaceDN/>
        <w:adjustRightInd/>
        <w:spacing w:after="0"/>
        <w:contextualSpacing/>
        <w:jc w:val="both"/>
        <w:textAlignment w:val="auto"/>
        <w:rPr>
          <w:lang w:eastAsia="ja-JP"/>
        </w:rPr>
      </w:pPr>
      <w:r w:rsidRPr="00242A87">
        <w:rPr>
          <w:lang w:eastAsia="ja-JP"/>
        </w:rPr>
        <w:t xml:space="preserve">No additional value of K1 </w:t>
      </w:r>
      <w:proofErr w:type="spellStart"/>
      <w:r w:rsidRPr="00242A87">
        <w:rPr>
          <w:lang w:eastAsia="ja-JP"/>
        </w:rPr>
        <w:t>signaled</w:t>
      </w:r>
      <w:proofErr w:type="spellEnd"/>
      <w:r w:rsidRPr="00242A87">
        <w:rPr>
          <w:lang w:eastAsia="ja-JP"/>
        </w:rPr>
        <w:t xml:space="preserve"> by PDSCH-to-HARQ-timing-indicator needs to be introduced </w:t>
      </w:r>
      <w:proofErr w:type="gramStart"/>
      <w:r w:rsidRPr="00242A87">
        <w:rPr>
          <w:lang w:eastAsia="ja-JP"/>
        </w:rPr>
        <w:t>for the purpose of</w:t>
      </w:r>
      <w:proofErr w:type="gramEnd"/>
      <w:r w:rsidRPr="00242A87">
        <w:rPr>
          <w:lang w:eastAsia="ja-JP"/>
        </w:rPr>
        <w:t xml:space="preserve"> requesting feedback outside the COT (i.e. Alt3 in TR 38.889 section 7.2.1.3.3)</w:t>
      </w:r>
    </w:p>
    <w:p w14:paraId="0332CFA1" w14:textId="77777777" w:rsidR="001F063B" w:rsidRPr="00242A87" w:rsidRDefault="001F063B" w:rsidP="001F063B">
      <w:pPr>
        <w:numPr>
          <w:ilvl w:val="1"/>
          <w:numId w:val="64"/>
        </w:numPr>
        <w:overflowPunct/>
        <w:autoSpaceDE/>
        <w:autoSpaceDN/>
        <w:adjustRightInd/>
        <w:spacing w:after="0"/>
        <w:contextualSpacing/>
        <w:jc w:val="both"/>
        <w:textAlignment w:val="auto"/>
        <w:rPr>
          <w:lang w:eastAsia="ja-JP"/>
        </w:rPr>
      </w:pPr>
      <w:r w:rsidRPr="00242A87">
        <w:rPr>
          <w:lang w:eastAsia="ja-JP"/>
        </w:rPr>
        <w:t>Further discuss the details for determining the LBT type for the UE transmission of HARQ A/N feedback for this case</w:t>
      </w:r>
    </w:p>
    <w:p w14:paraId="4F540FCE" w14:textId="77777777" w:rsidR="001F063B" w:rsidRPr="00242A87" w:rsidRDefault="001F063B" w:rsidP="001F063B">
      <w:pPr>
        <w:numPr>
          <w:ilvl w:val="1"/>
          <w:numId w:val="64"/>
        </w:numPr>
        <w:overflowPunct/>
        <w:autoSpaceDE/>
        <w:autoSpaceDN/>
        <w:adjustRightInd/>
        <w:spacing w:after="0"/>
        <w:contextualSpacing/>
        <w:jc w:val="both"/>
        <w:textAlignment w:val="auto"/>
        <w:rPr>
          <w:lang w:eastAsia="ja-JP"/>
        </w:rPr>
      </w:pPr>
      <w:r w:rsidRPr="00242A87">
        <w:rPr>
          <w:lang w:eastAsia="ja-JP"/>
        </w:rPr>
        <w:t xml:space="preserve">Further discuss whether additional values need to be introduced </w:t>
      </w:r>
      <w:proofErr w:type="gramStart"/>
      <w:r w:rsidRPr="00242A87">
        <w:rPr>
          <w:lang w:eastAsia="ja-JP"/>
        </w:rPr>
        <w:t>for the purpose of</w:t>
      </w:r>
      <w:proofErr w:type="gramEnd"/>
      <w:r w:rsidRPr="00242A87">
        <w:rPr>
          <w:lang w:eastAsia="ja-JP"/>
        </w:rPr>
        <w:t xml:space="preserve"> requesting feedback inside the COT</w:t>
      </w:r>
    </w:p>
    <w:p w14:paraId="66EF3424" w14:textId="77777777" w:rsidR="001F063B" w:rsidRPr="00242A87" w:rsidRDefault="001F063B" w:rsidP="001F063B">
      <w:pPr>
        <w:numPr>
          <w:ilvl w:val="2"/>
          <w:numId w:val="64"/>
        </w:numPr>
        <w:overflowPunct/>
        <w:autoSpaceDE/>
        <w:autoSpaceDN/>
        <w:adjustRightInd/>
        <w:spacing w:after="0"/>
        <w:contextualSpacing/>
        <w:jc w:val="both"/>
        <w:textAlignment w:val="auto"/>
        <w:rPr>
          <w:lang w:eastAsia="ja-JP"/>
        </w:rPr>
      </w:pPr>
      <w:r w:rsidRPr="00242A87">
        <w:rPr>
          <w:lang w:eastAsia="ja-JP"/>
        </w:rPr>
        <w:t>If additional values are introduced these can also be used for requesting feedback outside the COT</w:t>
      </w:r>
    </w:p>
    <w:p w14:paraId="01B045EA" w14:textId="77777777" w:rsidR="001F063B" w:rsidRPr="00242A87" w:rsidRDefault="001F063B" w:rsidP="001F063B">
      <w:pPr>
        <w:numPr>
          <w:ilvl w:val="1"/>
          <w:numId w:val="64"/>
        </w:numPr>
        <w:overflowPunct/>
        <w:autoSpaceDE/>
        <w:autoSpaceDN/>
        <w:adjustRightInd/>
        <w:spacing w:after="0"/>
        <w:contextualSpacing/>
        <w:jc w:val="both"/>
        <w:textAlignment w:val="auto"/>
        <w:rPr>
          <w:lang w:eastAsia="ja-JP"/>
        </w:rPr>
      </w:pPr>
      <w:r w:rsidRPr="00242A87">
        <w:rPr>
          <w:lang w:eastAsia="ja-JP"/>
        </w:rPr>
        <w:t>Note: This does not necessitate that the UE needs to know whether the feedback is inside or outside the COT at the time when the feedback is requested</w:t>
      </w:r>
    </w:p>
    <w:p w14:paraId="01AFA155" w14:textId="33B217EE" w:rsidR="001F063B" w:rsidRPr="00242A87" w:rsidRDefault="001F063B" w:rsidP="00242A87">
      <w:pPr>
        <w:overflowPunct/>
        <w:autoSpaceDE/>
        <w:autoSpaceDN/>
        <w:adjustRightInd/>
        <w:spacing w:before="120" w:after="0"/>
        <w:jc w:val="both"/>
        <w:textAlignment w:val="auto"/>
        <w:rPr>
          <w:rFonts w:eastAsia="Batang"/>
          <w:lang w:eastAsia="x-none"/>
        </w:rPr>
      </w:pPr>
      <w:r w:rsidRPr="00242A87">
        <w:rPr>
          <w:rFonts w:eastAsia="Batang"/>
          <w:highlight w:val="green"/>
          <w:lang w:eastAsia="x-none"/>
        </w:rPr>
        <w:t>Agreement [3]</w:t>
      </w:r>
      <w:r w:rsidRPr="00242A87">
        <w:rPr>
          <w:rFonts w:eastAsia="Batang"/>
          <w:lang w:eastAsia="x-none"/>
        </w:rPr>
        <w:t>:</w:t>
      </w:r>
      <w:r w:rsidR="00242A87" w:rsidRPr="00242A87">
        <w:rPr>
          <w:rFonts w:eastAsia="Batang"/>
          <w:lang w:eastAsia="x-none"/>
        </w:rPr>
        <w:t xml:space="preserve"> </w:t>
      </w:r>
      <w:r w:rsidRPr="00242A87">
        <w:rPr>
          <w:rFonts w:eastAsia="Batang"/>
          <w:lang w:eastAsia="x-none"/>
        </w:rPr>
        <w:t>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49CCE7E2" w14:textId="77777777" w:rsidR="001F063B" w:rsidRPr="00242A87" w:rsidRDefault="001F063B" w:rsidP="001F063B">
      <w:pPr>
        <w:spacing w:before="120" w:after="120"/>
        <w:jc w:val="both"/>
        <w:rPr>
          <w:rFonts w:eastAsia="Batang"/>
          <w:lang w:eastAsia="x-none"/>
        </w:rPr>
      </w:pPr>
      <w:r w:rsidRPr="00242A87">
        <w:rPr>
          <w:rFonts w:eastAsia="Batang"/>
          <w:highlight w:val="green"/>
          <w:lang w:eastAsia="x-none"/>
        </w:rPr>
        <w:lastRenderedPageBreak/>
        <w:t>Agreement [3]</w:t>
      </w:r>
      <w:r w:rsidRPr="00242A87">
        <w:rPr>
          <w:rFonts w:eastAsia="Batang"/>
          <w:lang w:eastAsia="x-none"/>
        </w:rPr>
        <w:t>: Cross-carrier HARQ re-transmissions will not be discussed for NR-U in Rel-16.</w:t>
      </w:r>
    </w:p>
    <w:p w14:paraId="54E8B72C" w14:textId="77777777" w:rsidR="001F063B" w:rsidRPr="00242A87" w:rsidRDefault="001F063B" w:rsidP="001F063B">
      <w:pPr>
        <w:overflowPunct/>
        <w:autoSpaceDE/>
        <w:autoSpaceDN/>
        <w:adjustRightInd/>
        <w:spacing w:after="0"/>
        <w:rPr>
          <w:rFonts w:eastAsia="Times New Roman"/>
          <w:color w:val="000000" w:themeColor="text1"/>
          <w:sz w:val="22"/>
          <w:szCs w:val="24"/>
          <w:lang w:eastAsia="fi-FI"/>
        </w:rPr>
      </w:pPr>
      <w:r w:rsidRPr="00242A87">
        <w:rPr>
          <w:rFonts w:eastAsia="Batang"/>
          <w:color w:val="000000" w:themeColor="text1"/>
          <w:kern w:val="24"/>
          <w:szCs w:val="22"/>
          <w:highlight w:val="green"/>
          <w:lang w:eastAsia="fi-FI"/>
        </w:rPr>
        <w:t>Agreement [6]:</w:t>
      </w:r>
      <w:r w:rsidRPr="00242A87">
        <w:rPr>
          <w:rFonts w:eastAsia="Times New Roman"/>
          <w:color w:val="000000" w:themeColor="text1"/>
          <w:sz w:val="22"/>
          <w:szCs w:val="24"/>
          <w:lang w:eastAsia="fi-FI"/>
        </w:rPr>
        <w:t xml:space="preserve"> </w:t>
      </w:r>
      <w:r w:rsidRPr="00242A87">
        <w:rPr>
          <w:rFonts w:eastAsia="Batang"/>
          <w:color w:val="000000" w:themeColor="text1"/>
          <w:kern w:val="24"/>
          <w:szCs w:val="22"/>
          <w:lang w:eastAsia="fi-FI"/>
        </w:rPr>
        <w:t>Scheduling PUSCH over multiple slots/mini-slots by single DCI supports at least multiple continuous PUSCHs with separate TBs</w:t>
      </w:r>
    </w:p>
    <w:p w14:paraId="7EC7FD4E" w14:textId="78FEE0C7" w:rsidR="001F063B" w:rsidRPr="00242A87" w:rsidRDefault="001F063B" w:rsidP="001F063B">
      <w:pPr>
        <w:numPr>
          <w:ilvl w:val="0"/>
          <w:numId w:val="69"/>
        </w:numPr>
        <w:overflowPunct/>
        <w:autoSpaceDE/>
        <w:autoSpaceDN/>
        <w:adjustRightInd/>
        <w:spacing w:after="0"/>
        <w:ind w:left="1267"/>
        <w:contextualSpacing/>
        <w:rPr>
          <w:rFonts w:eastAsia="Times New Roman"/>
          <w:color w:val="000000" w:themeColor="text1"/>
          <w:szCs w:val="24"/>
          <w:lang w:eastAsia="fi-FI"/>
        </w:rPr>
      </w:pPr>
      <w:r w:rsidRPr="00242A87">
        <w:rPr>
          <w:rFonts w:eastAsia="Batang"/>
          <w:color w:val="000000" w:themeColor="text1"/>
          <w:kern w:val="24"/>
          <w:szCs w:val="22"/>
          <w:lang w:eastAsia="fi-FI"/>
        </w:rPr>
        <w:t>Each TB is mapped to at most one slot or one mini-slot</w:t>
      </w:r>
    </w:p>
    <w:p w14:paraId="347B72DC" w14:textId="325EEFC6" w:rsidR="004B7469" w:rsidRPr="00242A87" w:rsidRDefault="004B7469" w:rsidP="00242A87">
      <w:pPr>
        <w:spacing w:before="120" w:after="0"/>
        <w:rPr>
          <w:lang w:eastAsia="x-none"/>
        </w:rPr>
      </w:pPr>
      <w:r w:rsidRPr="00242A87">
        <w:rPr>
          <w:highlight w:val="green"/>
          <w:lang w:eastAsia="x-none"/>
        </w:rPr>
        <w:t>Agreement</w:t>
      </w:r>
      <w:r w:rsidR="001F063B" w:rsidRPr="00242A87">
        <w:rPr>
          <w:highlight w:val="green"/>
          <w:lang w:eastAsia="x-none"/>
        </w:rPr>
        <w:t xml:space="preserve"> [7]</w:t>
      </w:r>
      <w:r w:rsidRPr="00242A87">
        <w:rPr>
          <w:highlight w:val="green"/>
          <w:lang w:eastAsia="x-none"/>
        </w:rPr>
        <w:t>:</w:t>
      </w:r>
      <w:r w:rsidR="00242A87" w:rsidRPr="00242A87">
        <w:rPr>
          <w:lang w:eastAsia="x-none"/>
        </w:rPr>
        <w:t xml:space="preserve"> </w:t>
      </w:r>
      <w:r w:rsidRPr="00242A87">
        <w:t>A non-numerical value is added to the possible range of PDSCH-to-HARQ-timing-indicator values defined in Rel-</w:t>
      </w:r>
      <w:proofErr w:type="gramStart"/>
      <w:r w:rsidRPr="00242A87">
        <w:t>15, and</w:t>
      </w:r>
      <w:proofErr w:type="gramEnd"/>
      <w:r w:rsidRPr="00242A87">
        <w:t xml:space="preserve"> is used to indicate to the UE that the HARQ-ACK feedback for the corresponding PDSCH is postponed until the timing and resource for the HARQ-ACK feedback is provided by the gNB.</w:t>
      </w:r>
    </w:p>
    <w:p w14:paraId="2AE91C2C" w14:textId="576FDAC1" w:rsidR="004B7469" w:rsidRPr="00242A87" w:rsidRDefault="004B7469" w:rsidP="001F063B">
      <w:pPr>
        <w:spacing w:before="120" w:after="0"/>
        <w:rPr>
          <w:lang w:eastAsia="x-none"/>
        </w:rPr>
      </w:pPr>
      <w:r w:rsidRPr="00242A87">
        <w:rPr>
          <w:highlight w:val="green"/>
          <w:lang w:eastAsia="x-none"/>
        </w:rPr>
        <w:t>Agreement</w:t>
      </w:r>
      <w:r w:rsidR="001F063B" w:rsidRPr="00242A87">
        <w:rPr>
          <w:highlight w:val="green"/>
          <w:lang w:eastAsia="x-none"/>
        </w:rPr>
        <w:t xml:space="preserve"> [7]</w:t>
      </w:r>
      <w:r w:rsidRPr="00242A87">
        <w:rPr>
          <w:highlight w:val="green"/>
          <w:lang w:eastAsia="x-none"/>
        </w:rPr>
        <w:t>:</w:t>
      </w:r>
      <w:r w:rsidR="001F063B" w:rsidRPr="00242A87">
        <w:rPr>
          <w:lang w:eastAsia="x-none"/>
        </w:rPr>
        <w:t xml:space="preserve"> </w:t>
      </w:r>
      <w:r w:rsidRPr="00242A87">
        <w:rPr>
          <w:lang w:eastAsia="x-none"/>
        </w:rPr>
        <w:t>Restrict further discussion on HARQ codebook to the following:</w:t>
      </w:r>
    </w:p>
    <w:p w14:paraId="4BEA956E" w14:textId="77777777" w:rsidR="004B7469" w:rsidRPr="00242A87" w:rsidRDefault="004B7469" w:rsidP="001F063B">
      <w:pPr>
        <w:numPr>
          <w:ilvl w:val="0"/>
          <w:numId w:val="76"/>
        </w:numPr>
        <w:overflowPunct/>
        <w:autoSpaceDE/>
        <w:autoSpaceDN/>
        <w:adjustRightInd/>
        <w:spacing w:after="0"/>
        <w:textAlignment w:val="auto"/>
        <w:rPr>
          <w:bCs/>
          <w:lang w:eastAsia="x-none"/>
        </w:rPr>
      </w:pPr>
      <w:r w:rsidRPr="00242A87">
        <w:rPr>
          <w:bCs/>
          <w:lang w:eastAsia="x-none"/>
        </w:rPr>
        <w:t>For dynamic HARQ codebook:</w:t>
      </w:r>
    </w:p>
    <w:p w14:paraId="017387D0" w14:textId="77777777" w:rsidR="004B7469" w:rsidRPr="00242A87" w:rsidRDefault="004B7469" w:rsidP="001F063B">
      <w:pPr>
        <w:numPr>
          <w:ilvl w:val="1"/>
          <w:numId w:val="72"/>
        </w:numPr>
        <w:overflowPunct/>
        <w:autoSpaceDE/>
        <w:autoSpaceDN/>
        <w:adjustRightInd/>
        <w:spacing w:after="0"/>
        <w:textAlignment w:val="auto"/>
        <w:rPr>
          <w:bCs/>
          <w:lang w:eastAsia="x-none"/>
        </w:rPr>
      </w:pPr>
      <w:r w:rsidRPr="00242A87">
        <w:rPr>
          <w:bCs/>
          <w:lang w:eastAsia="x-none"/>
        </w:rPr>
        <w:t>PDSCH grouping by explicitly signalling a group index in DCI scheduling the PDSCH</w:t>
      </w:r>
    </w:p>
    <w:p w14:paraId="482DEACA" w14:textId="77777777" w:rsidR="004B7469" w:rsidRPr="00242A87" w:rsidRDefault="004B7469" w:rsidP="001F063B">
      <w:pPr>
        <w:numPr>
          <w:ilvl w:val="1"/>
          <w:numId w:val="72"/>
        </w:numPr>
        <w:overflowPunct/>
        <w:autoSpaceDE/>
        <w:autoSpaceDN/>
        <w:adjustRightInd/>
        <w:spacing w:after="0"/>
        <w:textAlignment w:val="auto"/>
        <w:rPr>
          <w:bCs/>
          <w:lang w:eastAsia="x-none"/>
        </w:rPr>
      </w:pPr>
      <w:r w:rsidRPr="00242A87">
        <w:rPr>
          <w:bCs/>
          <w:lang w:eastAsia="x-none"/>
        </w:rPr>
        <w:t>gNB can request HARQ-ACK feedback in the same PUCCH for all PDSCHs in the same group</w:t>
      </w:r>
    </w:p>
    <w:p w14:paraId="24951204" w14:textId="77777777" w:rsidR="004B7469" w:rsidRPr="00242A87" w:rsidRDefault="004B7469" w:rsidP="001F063B">
      <w:pPr>
        <w:numPr>
          <w:ilvl w:val="1"/>
          <w:numId w:val="72"/>
        </w:numPr>
        <w:overflowPunct/>
        <w:autoSpaceDE/>
        <w:autoSpaceDN/>
        <w:adjustRightInd/>
        <w:spacing w:after="0"/>
        <w:textAlignment w:val="auto"/>
        <w:rPr>
          <w:bCs/>
          <w:lang w:eastAsia="x-none"/>
        </w:rPr>
      </w:pPr>
      <w:r w:rsidRPr="00242A87">
        <w:rPr>
          <w:bCs/>
          <w:lang w:eastAsia="x-none"/>
        </w:rPr>
        <w:t xml:space="preserve">Option 1: </w:t>
      </w:r>
    </w:p>
    <w:p w14:paraId="05E0DF1A"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One PUCCH can carry HARQ-ACK feedback for one or more PDSCH groups</w:t>
      </w:r>
    </w:p>
    <w:p w14:paraId="1EDB8C0A"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 xml:space="preserve">DCI can request HARQ-ACK feedback for one or more PDSCH groups </w:t>
      </w:r>
    </w:p>
    <w:p w14:paraId="679819D2"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FFS one of the two options below</w:t>
      </w:r>
    </w:p>
    <w:p w14:paraId="51238459" w14:textId="77777777" w:rsidR="004B7469" w:rsidRPr="00242A87" w:rsidRDefault="004B7469" w:rsidP="001F063B">
      <w:pPr>
        <w:numPr>
          <w:ilvl w:val="3"/>
          <w:numId w:val="72"/>
        </w:numPr>
        <w:overflowPunct/>
        <w:autoSpaceDE/>
        <w:autoSpaceDN/>
        <w:adjustRightInd/>
        <w:spacing w:after="0"/>
        <w:textAlignment w:val="auto"/>
        <w:rPr>
          <w:bCs/>
          <w:lang w:eastAsia="x-none"/>
        </w:rPr>
      </w:pPr>
      <w:r w:rsidRPr="00242A87">
        <w:rPr>
          <w:bCs/>
          <w:lang w:eastAsia="x-none"/>
        </w:rPr>
        <w:t>C-DAI/T-DAI can be accumulated across multiple PDSCH groups for which feedback is requested in the same PUCCH</w:t>
      </w:r>
    </w:p>
    <w:p w14:paraId="5A993C39" w14:textId="77777777" w:rsidR="004B7469" w:rsidRPr="00242A87" w:rsidRDefault="004B7469" w:rsidP="001F063B">
      <w:pPr>
        <w:numPr>
          <w:ilvl w:val="3"/>
          <w:numId w:val="72"/>
        </w:numPr>
        <w:overflowPunct/>
        <w:autoSpaceDE/>
        <w:autoSpaceDN/>
        <w:adjustRightInd/>
        <w:spacing w:after="0"/>
        <w:textAlignment w:val="auto"/>
        <w:rPr>
          <w:bCs/>
          <w:lang w:eastAsia="x-none"/>
        </w:rPr>
      </w:pPr>
      <w:r w:rsidRPr="00242A87">
        <w:rPr>
          <w:bCs/>
          <w:lang w:eastAsia="x-none"/>
        </w:rPr>
        <w:t>C-DAI/T-DAI is accumulated only within one PDSCH group</w:t>
      </w:r>
    </w:p>
    <w:p w14:paraId="43A83425"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FFS: New ACK-Feedback Group Indicator for each PDSCH Group</w:t>
      </w:r>
    </w:p>
    <w:p w14:paraId="26E53653"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The number of HARQ-ACK bits for one PDSCH group is constant between a first HARQ-ACK feedback transmission and a HARQ-ACK feedback re-transmission, i.e. the PDSCH group cannot be enlarged after the first feedback transmission</w:t>
      </w:r>
    </w:p>
    <w:p w14:paraId="4261E18C" w14:textId="77777777" w:rsidR="004B7469" w:rsidRPr="00242A87" w:rsidRDefault="004B7469" w:rsidP="001F063B">
      <w:pPr>
        <w:numPr>
          <w:ilvl w:val="1"/>
          <w:numId w:val="72"/>
        </w:numPr>
        <w:overflowPunct/>
        <w:autoSpaceDE/>
        <w:autoSpaceDN/>
        <w:adjustRightInd/>
        <w:spacing w:after="0"/>
        <w:textAlignment w:val="auto"/>
        <w:rPr>
          <w:bCs/>
          <w:lang w:eastAsia="x-none"/>
        </w:rPr>
      </w:pPr>
      <w:r w:rsidRPr="00242A87">
        <w:rPr>
          <w:bCs/>
          <w:lang w:eastAsia="x-none"/>
        </w:rPr>
        <w:t xml:space="preserve">Option 2: </w:t>
      </w:r>
    </w:p>
    <w:p w14:paraId="40169811"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One PUCCH can carry HARQ-ACK feedback for a single PDSCH group</w:t>
      </w:r>
    </w:p>
    <w:p w14:paraId="3DD4A6B5" w14:textId="77777777" w:rsidR="004B7469" w:rsidRPr="00242A87" w:rsidRDefault="004B7469" w:rsidP="001F063B">
      <w:pPr>
        <w:numPr>
          <w:ilvl w:val="3"/>
          <w:numId w:val="72"/>
        </w:numPr>
        <w:overflowPunct/>
        <w:autoSpaceDE/>
        <w:autoSpaceDN/>
        <w:adjustRightInd/>
        <w:spacing w:after="0"/>
        <w:textAlignment w:val="auto"/>
        <w:rPr>
          <w:bCs/>
          <w:lang w:eastAsia="x-none"/>
        </w:rPr>
      </w:pPr>
      <w:r w:rsidRPr="00242A87">
        <w:rPr>
          <w:bCs/>
          <w:lang w:eastAsia="x-none"/>
        </w:rPr>
        <w:t>FFS: Feedback for more than one PDSCH group</w:t>
      </w:r>
    </w:p>
    <w:p w14:paraId="220C4220"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DCI can request HARQ-ACK feedback for a single PDSCH group</w:t>
      </w:r>
    </w:p>
    <w:p w14:paraId="4B518D55" w14:textId="77777777" w:rsidR="004B7469" w:rsidRPr="00242A87" w:rsidRDefault="004B7469" w:rsidP="001F063B">
      <w:pPr>
        <w:numPr>
          <w:ilvl w:val="3"/>
          <w:numId w:val="72"/>
        </w:numPr>
        <w:overflowPunct/>
        <w:autoSpaceDE/>
        <w:autoSpaceDN/>
        <w:adjustRightInd/>
        <w:spacing w:after="0"/>
        <w:textAlignment w:val="auto"/>
        <w:rPr>
          <w:bCs/>
          <w:lang w:eastAsia="x-none"/>
        </w:rPr>
      </w:pPr>
      <w:r w:rsidRPr="00242A87">
        <w:rPr>
          <w:bCs/>
          <w:lang w:eastAsia="x-none"/>
        </w:rPr>
        <w:t>FFS: Requests for more than one PDSCH group</w:t>
      </w:r>
    </w:p>
    <w:p w14:paraId="12A7C934"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C-DAI/T-DAI is accumulated within one PDSCH group</w:t>
      </w:r>
    </w:p>
    <w:p w14:paraId="49DE82C4"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A reset indicator signals new HARQ-ACK feedback for a PDSCH group</w:t>
      </w:r>
    </w:p>
    <w:p w14:paraId="784B7FDA" w14:textId="77777777" w:rsidR="004B7469" w:rsidRPr="00242A87" w:rsidRDefault="004B7469" w:rsidP="001F063B">
      <w:pPr>
        <w:numPr>
          <w:ilvl w:val="2"/>
          <w:numId w:val="72"/>
        </w:numPr>
        <w:overflowPunct/>
        <w:autoSpaceDE/>
        <w:autoSpaceDN/>
        <w:adjustRightInd/>
        <w:spacing w:after="0"/>
        <w:textAlignment w:val="auto"/>
        <w:rPr>
          <w:bCs/>
          <w:lang w:eastAsia="x-none"/>
        </w:rPr>
      </w:pPr>
      <w:r w:rsidRPr="00242A87">
        <w:rPr>
          <w:bCs/>
          <w:lang w:eastAsia="x-none"/>
        </w:rPr>
        <w:t>The number of HARQ-ACK bits for one PDSCH group may not be constant between a first HARQ-ACK feedback transmission and a HARQ-ACK feedback re-transmission</w:t>
      </w:r>
    </w:p>
    <w:p w14:paraId="0374C88F" w14:textId="77777777" w:rsidR="004B7469" w:rsidRPr="00242A87" w:rsidRDefault="004B7469" w:rsidP="001F063B">
      <w:pPr>
        <w:numPr>
          <w:ilvl w:val="0"/>
          <w:numId w:val="76"/>
        </w:numPr>
        <w:overflowPunct/>
        <w:autoSpaceDE/>
        <w:autoSpaceDN/>
        <w:adjustRightInd/>
        <w:spacing w:after="0"/>
        <w:textAlignment w:val="auto"/>
        <w:rPr>
          <w:lang w:eastAsia="zh-CN"/>
        </w:rPr>
      </w:pPr>
      <w:r w:rsidRPr="00242A87">
        <w:rPr>
          <w:lang w:eastAsia="zh-CN"/>
        </w:rPr>
        <w:t>Semi-static codebook. Options FFS.</w:t>
      </w:r>
    </w:p>
    <w:p w14:paraId="323EBAE4" w14:textId="77777777" w:rsidR="004B7469" w:rsidRPr="00242A87" w:rsidRDefault="004B7469" w:rsidP="001F063B">
      <w:pPr>
        <w:numPr>
          <w:ilvl w:val="0"/>
          <w:numId w:val="76"/>
        </w:numPr>
        <w:overflowPunct/>
        <w:autoSpaceDE/>
        <w:autoSpaceDN/>
        <w:adjustRightInd/>
        <w:spacing w:after="0"/>
        <w:textAlignment w:val="auto"/>
        <w:rPr>
          <w:lang w:eastAsia="zh-CN"/>
        </w:rPr>
      </w:pPr>
      <w:r w:rsidRPr="00242A87">
        <w:rPr>
          <w:lang w:eastAsia="zh-CN"/>
        </w:rPr>
        <w:t>If request/trigger for one-shot group HARQ ACK feedback for all configured HARQ processes is introduced (at least for non-CBG HARQ), select one or more of the following candidate schemes:</w:t>
      </w:r>
    </w:p>
    <w:p w14:paraId="2B94855C" w14:textId="77777777" w:rsidR="004B7469" w:rsidRPr="00242A87" w:rsidRDefault="004B7469" w:rsidP="001F063B">
      <w:pPr>
        <w:numPr>
          <w:ilvl w:val="1"/>
          <w:numId w:val="76"/>
        </w:numPr>
        <w:overflowPunct/>
        <w:autoSpaceDE/>
        <w:autoSpaceDN/>
        <w:adjustRightInd/>
        <w:spacing w:after="0"/>
        <w:textAlignment w:val="auto"/>
        <w:rPr>
          <w:lang w:eastAsia="zh-CN"/>
        </w:rPr>
      </w:pPr>
      <w:r w:rsidRPr="00242A87">
        <w:rPr>
          <w:lang w:eastAsia="zh-CN"/>
        </w:rPr>
        <w:t>The request is carried in a UE-specific DCI carrying a PUSCH grant</w:t>
      </w:r>
    </w:p>
    <w:p w14:paraId="7BCCEDAA" w14:textId="77777777" w:rsidR="004B7469" w:rsidRPr="00242A87" w:rsidRDefault="004B7469" w:rsidP="001F063B">
      <w:pPr>
        <w:numPr>
          <w:ilvl w:val="1"/>
          <w:numId w:val="76"/>
        </w:numPr>
        <w:overflowPunct/>
        <w:autoSpaceDE/>
        <w:autoSpaceDN/>
        <w:adjustRightInd/>
        <w:spacing w:after="0"/>
        <w:textAlignment w:val="auto"/>
        <w:rPr>
          <w:lang w:eastAsia="zh-CN"/>
        </w:rPr>
      </w:pPr>
      <w:r w:rsidRPr="00242A87">
        <w:rPr>
          <w:lang w:eastAsia="zh-CN"/>
        </w:rPr>
        <w:t>The request is carried in a UE-specific DCI carrying a PDSCH assignment</w:t>
      </w:r>
    </w:p>
    <w:p w14:paraId="7FC68B64" w14:textId="77777777" w:rsidR="004B7469" w:rsidRPr="00242A87" w:rsidRDefault="004B7469" w:rsidP="001F063B">
      <w:pPr>
        <w:numPr>
          <w:ilvl w:val="1"/>
          <w:numId w:val="76"/>
        </w:numPr>
        <w:overflowPunct/>
        <w:autoSpaceDE/>
        <w:autoSpaceDN/>
        <w:adjustRightInd/>
        <w:spacing w:after="0"/>
        <w:textAlignment w:val="auto"/>
        <w:rPr>
          <w:lang w:eastAsia="zh-CN"/>
        </w:rPr>
      </w:pPr>
      <w:r w:rsidRPr="00242A87">
        <w:rPr>
          <w:lang w:eastAsia="zh-CN"/>
        </w:rPr>
        <w:t>The request is carried in a UE-specific DCI not scheduling PDSCH nor PUSCH</w:t>
      </w:r>
    </w:p>
    <w:p w14:paraId="7EDE663F" w14:textId="77777777" w:rsidR="004B7469" w:rsidRPr="00242A87" w:rsidRDefault="004B7469" w:rsidP="001F063B">
      <w:pPr>
        <w:numPr>
          <w:ilvl w:val="1"/>
          <w:numId w:val="76"/>
        </w:numPr>
        <w:overflowPunct/>
        <w:autoSpaceDE/>
        <w:autoSpaceDN/>
        <w:adjustRightInd/>
        <w:spacing w:after="0"/>
        <w:textAlignment w:val="auto"/>
        <w:rPr>
          <w:lang w:eastAsia="zh-CN"/>
        </w:rPr>
      </w:pPr>
      <w:r w:rsidRPr="00242A87">
        <w:rPr>
          <w:lang w:eastAsia="zh-CN"/>
        </w:rPr>
        <w:t>The request is carried in a UE-common DCI</w:t>
      </w:r>
    </w:p>
    <w:p w14:paraId="350586E2" w14:textId="77777777" w:rsidR="004B7469" w:rsidRPr="00242A87" w:rsidRDefault="004B7469" w:rsidP="001F063B">
      <w:pPr>
        <w:numPr>
          <w:ilvl w:val="1"/>
          <w:numId w:val="76"/>
        </w:numPr>
        <w:overflowPunct/>
        <w:autoSpaceDE/>
        <w:autoSpaceDN/>
        <w:adjustRightInd/>
        <w:spacing w:after="0"/>
        <w:textAlignment w:val="auto"/>
        <w:rPr>
          <w:lang w:eastAsia="zh-CN"/>
        </w:rPr>
      </w:pPr>
      <w:r w:rsidRPr="00242A87">
        <w:rPr>
          <w:lang w:eastAsia="zh-CN"/>
        </w:rPr>
        <w:t>The request can be used for UE configured with dynamic or semi-static HARQ codebook</w:t>
      </w:r>
    </w:p>
    <w:p w14:paraId="301459A7" w14:textId="77777777" w:rsidR="004B7469" w:rsidRPr="00242A87" w:rsidRDefault="004B7469" w:rsidP="001F063B">
      <w:pPr>
        <w:numPr>
          <w:ilvl w:val="0"/>
          <w:numId w:val="72"/>
        </w:numPr>
        <w:overflowPunct/>
        <w:autoSpaceDE/>
        <w:autoSpaceDN/>
        <w:adjustRightInd/>
        <w:spacing w:after="0"/>
        <w:textAlignment w:val="auto"/>
        <w:rPr>
          <w:lang w:eastAsia="zh-CN"/>
        </w:rPr>
      </w:pPr>
      <w:r w:rsidRPr="00242A87">
        <w:rPr>
          <w:lang w:eastAsia="zh-CN"/>
        </w:rPr>
        <w:t xml:space="preserve">Note: The discussion on preconfigured/pre-indicated multiple opportunities in frequency domain in different LBT </w:t>
      </w:r>
      <w:proofErr w:type="spellStart"/>
      <w:r w:rsidRPr="00242A87">
        <w:rPr>
          <w:lang w:eastAsia="zh-CN"/>
        </w:rPr>
        <w:t>subbands</w:t>
      </w:r>
      <w:proofErr w:type="spellEnd"/>
      <w:r w:rsidRPr="00242A87">
        <w:rPr>
          <w:lang w:eastAsia="zh-CN"/>
        </w:rPr>
        <w:t xml:space="preserve"> is a separate discussion</w:t>
      </w:r>
    </w:p>
    <w:p w14:paraId="4C48811A" w14:textId="77777777" w:rsidR="004B7469" w:rsidRPr="00DC2988" w:rsidRDefault="004B7469" w:rsidP="00DC2988">
      <w:pPr>
        <w:spacing w:after="0"/>
      </w:pPr>
    </w:p>
    <w:sectPr w:rsidR="004B7469" w:rsidRPr="00DC2988"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3414F" w14:textId="77777777" w:rsidR="00361B96" w:rsidRDefault="00361B96">
      <w:r>
        <w:separator/>
      </w:r>
    </w:p>
  </w:endnote>
  <w:endnote w:type="continuationSeparator" w:id="0">
    <w:p w14:paraId="644D8A64" w14:textId="77777777" w:rsidR="00361B96" w:rsidRDefault="00361B96">
      <w:r>
        <w:continuationSeparator/>
      </w:r>
    </w:p>
  </w:endnote>
  <w:endnote w:type="continuationNotice" w:id="1">
    <w:p w14:paraId="0F26F3B9" w14:textId="77777777" w:rsidR="00361B96" w:rsidRDefault="00361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19FC5" w14:textId="77777777" w:rsidR="00361B96" w:rsidRDefault="00361B96">
      <w:r>
        <w:separator/>
      </w:r>
    </w:p>
  </w:footnote>
  <w:footnote w:type="continuationSeparator" w:id="0">
    <w:p w14:paraId="063C9D22" w14:textId="77777777" w:rsidR="00361B96" w:rsidRDefault="00361B96">
      <w:r>
        <w:continuationSeparator/>
      </w:r>
    </w:p>
  </w:footnote>
  <w:footnote w:type="continuationNotice" w:id="1">
    <w:p w14:paraId="5D231C3D" w14:textId="77777777" w:rsidR="00361B96" w:rsidRDefault="00361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D93"/>
    <w:multiLevelType w:val="hybridMultilevel"/>
    <w:tmpl w:val="3CE69BC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5" w15:restartNumberingAfterBreak="0">
    <w:nsid w:val="1EE20606"/>
    <w:multiLevelType w:val="hybridMultilevel"/>
    <w:tmpl w:val="38903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9F6951"/>
    <w:multiLevelType w:val="hybridMultilevel"/>
    <w:tmpl w:val="20E2E30A"/>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2E912E5C"/>
    <w:multiLevelType w:val="hybridMultilevel"/>
    <w:tmpl w:val="4CE206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8"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0"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1"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6D81066"/>
    <w:multiLevelType w:val="hybridMultilevel"/>
    <w:tmpl w:val="9A5AE39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4820305E"/>
    <w:multiLevelType w:val="hybridMultilevel"/>
    <w:tmpl w:val="72325DC8"/>
    <w:lvl w:ilvl="0" w:tplc="517C850C">
      <w:start w:val="1"/>
      <w:numFmt w:val="bullet"/>
      <w:lvlText w:val=""/>
      <w:lvlJc w:val="left"/>
      <w:pPr>
        <w:tabs>
          <w:tab w:val="num" w:pos="720"/>
        </w:tabs>
        <w:ind w:left="720" w:hanging="360"/>
      </w:pPr>
      <w:rPr>
        <w:rFonts w:ascii="Symbol" w:hAnsi="Symbol" w:hint="default"/>
      </w:rPr>
    </w:lvl>
    <w:lvl w:ilvl="1" w:tplc="AFA6FB44" w:tentative="1">
      <w:start w:val="1"/>
      <w:numFmt w:val="bullet"/>
      <w:lvlText w:val=""/>
      <w:lvlJc w:val="left"/>
      <w:pPr>
        <w:tabs>
          <w:tab w:val="num" w:pos="1440"/>
        </w:tabs>
        <w:ind w:left="1440" w:hanging="360"/>
      </w:pPr>
      <w:rPr>
        <w:rFonts w:ascii="Symbol" w:hAnsi="Symbol" w:hint="default"/>
      </w:rPr>
    </w:lvl>
    <w:lvl w:ilvl="2" w:tplc="EE24A2AE" w:tentative="1">
      <w:start w:val="1"/>
      <w:numFmt w:val="bullet"/>
      <w:lvlText w:val=""/>
      <w:lvlJc w:val="left"/>
      <w:pPr>
        <w:tabs>
          <w:tab w:val="num" w:pos="2160"/>
        </w:tabs>
        <w:ind w:left="2160" w:hanging="360"/>
      </w:pPr>
      <w:rPr>
        <w:rFonts w:ascii="Symbol" w:hAnsi="Symbol" w:hint="default"/>
      </w:rPr>
    </w:lvl>
    <w:lvl w:ilvl="3" w:tplc="8D9C325C" w:tentative="1">
      <w:start w:val="1"/>
      <w:numFmt w:val="bullet"/>
      <w:lvlText w:val=""/>
      <w:lvlJc w:val="left"/>
      <w:pPr>
        <w:tabs>
          <w:tab w:val="num" w:pos="2880"/>
        </w:tabs>
        <w:ind w:left="2880" w:hanging="360"/>
      </w:pPr>
      <w:rPr>
        <w:rFonts w:ascii="Symbol" w:hAnsi="Symbol" w:hint="default"/>
      </w:rPr>
    </w:lvl>
    <w:lvl w:ilvl="4" w:tplc="7674A9D2" w:tentative="1">
      <w:start w:val="1"/>
      <w:numFmt w:val="bullet"/>
      <w:lvlText w:val=""/>
      <w:lvlJc w:val="left"/>
      <w:pPr>
        <w:tabs>
          <w:tab w:val="num" w:pos="3600"/>
        </w:tabs>
        <w:ind w:left="3600" w:hanging="360"/>
      </w:pPr>
      <w:rPr>
        <w:rFonts w:ascii="Symbol" w:hAnsi="Symbol" w:hint="default"/>
      </w:rPr>
    </w:lvl>
    <w:lvl w:ilvl="5" w:tplc="52CE2EBC" w:tentative="1">
      <w:start w:val="1"/>
      <w:numFmt w:val="bullet"/>
      <w:lvlText w:val=""/>
      <w:lvlJc w:val="left"/>
      <w:pPr>
        <w:tabs>
          <w:tab w:val="num" w:pos="4320"/>
        </w:tabs>
        <w:ind w:left="4320" w:hanging="360"/>
      </w:pPr>
      <w:rPr>
        <w:rFonts w:ascii="Symbol" w:hAnsi="Symbol" w:hint="default"/>
      </w:rPr>
    </w:lvl>
    <w:lvl w:ilvl="6" w:tplc="5E7EA50A" w:tentative="1">
      <w:start w:val="1"/>
      <w:numFmt w:val="bullet"/>
      <w:lvlText w:val=""/>
      <w:lvlJc w:val="left"/>
      <w:pPr>
        <w:tabs>
          <w:tab w:val="num" w:pos="5040"/>
        </w:tabs>
        <w:ind w:left="5040" w:hanging="360"/>
      </w:pPr>
      <w:rPr>
        <w:rFonts w:ascii="Symbol" w:hAnsi="Symbol" w:hint="default"/>
      </w:rPr>
    </w:lvl>
    <w:lvl w:ilvl="7" w:tplc="1310BEF6" w:tentative="1">
      <w:start w:val="1"/>
      <w:numFmt w:val="bullet"/>
      <w:lvlText w:val=""/>
      <w:lvlJc w:val="left"/>
      <w:pPr>
        <w:tabs>
          <w:tab w:val="num" w:pos="5760"/>
        </w:tabs>
        <w:ind w:left="5760" w:hanging="360"/>
      </w:pPr>
      <w:rPr>
        <w:rFonts w:ascii="Symbol" w:hAnsi="Symbol" w:hint="default"/>
      </w:rPr>
    </w:lvl>
    <w:lvl w:ilvl="8" w:tplc="6EB217B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0"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1"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52E73AD1"/>
    <w:multiLevelType w:val="hybridMultilevel"/>
    <w:tmpl w:val="57501E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62" w15:restartNumberingAfterBreak="0">
    <w:nsid w:val="67085F22"/>
    <w:multiLevelType w:val="hybridMultilevel"/>
    <w:tmpl w:val="DF4AC3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6"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1"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91209EE"/>
    <w:multiLevelType w:val="hybridMultilevel"/>
    <w:tmpl w:val="04E0753C"/>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3"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5"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F4C4CD6"/>
    <w:multiLevelType w:val="hybridMultilevel"/>
    <w:tmpl w:val="EEBAFC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1"/>
  </w:num>
  <w:num w:numId="2">
    <w:abstractNumId w:val="41"/>
  </w:num>
  <w:num w:numId="3">
    <w:abstractNumId w:val="32"/>
  </w:num>
  <w:num w:numId="4">
    <w:abstractNumId w:val="21"/>
  </w:num>
  <w:num w:numId="5">
    <w:abstractNumId w:val="23"/>
  </w:num>
  <w:num w:numId="6">
    <w:abstractNumId w:val="29"/>
  </w:num>
  <w:num w:numId="7">
    <w:abstractNumId w:val="17"/>
  </w:num>
  <w:num w:numId="8">
    <w:abstractNumId w:val="37"/>
  </w:num>
  <w:num w:numId="9">
    <w:abstractNumId w:val="63"/>
  </w:num>
  <w:num w:numId="10">
    <w:abstractNumId w:val="50"/>
  </w:num>
  <w:num w:numId="11">
    <w:abstractNumId w:val="70"/>
  </w:num>
  <w:num w:numId="12">
    <w:abstractNumId w:val="13"/>
  </w:num>
  <w:num w:numId="13">
    <w:abstractNumId w:val="35"/>
  </w:num>
  <w:num w:numId="14">
    <w:abstractNumId w:val="47"/>
  </w:num>
  <w:num w:numId="15">
    <w:abstractNumId w:val="18"/>
  </w:num>
  <w:num w:numId="16">
    <w:abstractNumId w:val="26"/>
  </w:num>
  <w:num w:numId="17">
    <w:abstractNumId w:val="45"/>
  </w:num>
  <w:num w:numId="18">
    <w:abstractNumId w:val="71"/>
  </w:num>
  <w:num w:numId="19">
    <w:abstractNumId w:val="1"/>
  </w:num>
  <w:num w:numId="20">
    <w:abstractNumId w:val="7"/>
  </w:num>
  <w:num w:numId="21">
    <w:abstractNumId w:val="2"/>
  </w:num>
  <w:num w:numId="22">
    <w:abstractNumId w:val="57"/>
  </w:num>
  <w:num w:numId="23">
    <w:abstractNumId w:val="49"/>
  </w:num>
  <w:num w:numId="24">
    <w:abstractNumId w:val="30"/>
  </w:num>
  <w:num w:numId="25">
    <w:abstractNumId w:val="74"/>
  </w:num>
  <w:num w:numId="26">
    <w:abstractNumId w:val="58"/>
  </w:num>
  <w:num w:numId="27">
    <w:abstractNumId w:val="5"/>
  </w:num>
  <w:num w:numId="28">
    <w:abstractNumId w:val="65"/>
  </w:num>
  <w:num w:numId="29">
    <w:abstractNumId w:val="20"/>
  </w:num>
  <w:num w:numId="30">
    <w:abstractNumId w:val="34"/>
  </w:num>
  <w:num w:numId="31">
    <w:abstractNumId w:val="53"/>
  </w:num>
  <w:num w:numId="32">
    <w:abstractNumId w:val="66"/>
  </w:num>
  <w:num w:numId="33">
    <w:abstractNumId w:val="25"/>
  </w:num>
  <w:num w:numId="34">
    <w:abstractNumId w:val="46"/>
  </w:num>
  <w:num w:numId="35">
    <w:abstractNumId w:val="10"/>
  </w:num>
  <w:num w:numId="36">
    <w:abstractNumId w:val="16"/>
  </w:num>
  <w:num w:numId="37">
    <w:abstractNumId w:val="3"/>
  </w:num>
  <w:num w:numId="38">
    <w:abstractNumId w:val="51"/>
  </w:num>
  <w:num w:numId="39">
    <w:abstractNumId w:val="38"/>
  </w:num>
  <w:num w:numId="40">
    <w:abstractNumId w:val="14"/>
  </w:num>
  <w:num w:numId="41">
    <w:abstractNumId w:val="12"/>
  </w:num>
  <w:num w:numId="42">
    <w:abstractNumId w:val="6"/>
  </w:num>
  <w:num w:numId="43">
    <w:abstractNumId w:val="54"/>
  </w:num>
  <w:num w:numId="44">
    <w:abstractNumId w:val="73"/>
  </w:num>
  <w:num w:numId="45">
    <w:abstractNumId w:val="48"/>
  </w:num>
  <w:num w:numId="46">
    <w:abstractNumId w:val="77"/>
  </w:num>
  <w:num w:numId="47">
    <w:abstractNumId w:val="8"/>
  </w:num>
  <w:num w:numId="48">
    <w:abstractNumId w:val="11"/>
  </w:num>
  <w:num w:numId="49">
    <w:abstractNumId w:val="56"/>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60"/>
  </w:num>
  <w:num w:numId="53">
    <w:abstractNumId w:val="40"/>
  </w:num>
  <w:num w:numId="54">
    <w:abstractNumId w:val="36"/>
  </w:num>
  <w:num w:numId="55">
    <w:abstractNumId w:val="59"/>
  </w:num>
  <w:num w:numId="56">
    <w:abstractNumId w:val="61"/>
  </w:num>
  <w:num w:numId="57">
    <w:abstractNumId w:val="64"/>
  </w:num>
  <w:num w:numId="58">
    <w:abstractNumId w:val="44"/>
  </w:num>
  <w:num w:numId="59">
    <w:abstractNumId w:val="55"/>
  </w:num>
  <w:num w:numId="60">
    <w:abstractNumId w:val="68"/>
  </w:num>
  <w:num w:numId="61">
    <w:abstractNumId w:val="67"/>
  </w:num>
  <w:num w:numId="62">
    <w:abstractNumId w:val="19"/>
  </w:num>
  <w:num w:numId="63">
    <w:abstractNumId w:val="4"/>
  </w:num>
  <w:num w:numId="64">
    <w:abstractNumId w:val="28"/>
  </w:num>
  <w:num w:numId="65">
    <w:abstractNumId w:val="39"/>
  </w:num>
  <w:num w:numId="66">
    <w:abstractNumId w:val="27"/>
  </w:num>
  <w:num w:numId="67">
    <w:abstractNumId w:val="69"/>
  </w:num>
  <w:num w:numId="68">
    <w:abstractNumId w:val="75"/>
  </w:num>
  <w:num w:numId="69">
    <w:abstractNumId w:val="43"/>
  </w:num>
  <w:num w:numId="70">
    <w:abstractNumId w:val="15"/>
  </w:num>
  <w:num w:numId="71">
    <w:abstractNumId w:val="52"/>
  </w:num>
  <w:num w:numId="72">
    <w:abstractNumId w:val="9"/>
  </w:num>
  <w:num w:numId="73">
    <w:abstractNumId w:val="78"/>
  </w:num>
  <w:num w:numId="74">
    <w:abstractNumId w:val="62"/>
  </w:num>
  <w:num w:numId="75">
    <w:abstractNumId w:val="24"/>
  </w:num>
  <w:num w:numId="76">
    <w:abstractNumId w:val="76"/>
  </w:num>
  <w:num w:numId="77">
    <w:abstractNumId w:val="42"/>
  </w:num>
  <w:num w:numId="78">
    <w:abstractNumId w:val="0"/>
  </w:num>
  <w:num w:numId="79">
    <w:abstractNumId w:val="72"/>
  </w:num>
  <w:num w:numId="80">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562"/>
    <w:rsid w:val="00017B7F"/>
    <w:rsid w:val="00017EDA"/>
    <w:rsid w:val="0002046D"/>
    <w:rsid w:val="00020C41"/>
    <w:rsid w:val="000210A4"/>
    <w:rsid w:val="000217B2"/>
    <w:rsid w:val="0002348B"/>
    <w:rsid w:val="00023742"/>
    <w:rsid w:val="00024616"/>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36FAD"/>
    <w:rsid w:val="0004121A"/>
    <w:rsid w:val="0004132D"/>
    <w:rsid w:val="00041358"/>
    <w:rsid w:val="0004383E"/>
    <w:rsid w:val="00044662"/>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301A"/>
    <w:rsid w:val="00054D9D"/>
    <w:rsid w:val="0005530C"/>
    <w:rsid w:val="00055676"/>
    <w:rsid w:val="00056544"/>
    <w:rsid w:val="00056949"/>
    <w:rsid w:val="000578A2"/>
    <w:rsid w:val="00060269"/>
    <w:rsid w:val="00060D8E"/>
    <w:rsid w:val="00062159"/>
    <w:rsid w:val="0006245E"/>
    <w:rsid w:val="00062ABB"/>
    <w:rsid w:val="000631B7"/>
    <w:rsid w:val="000638E7"/>
    <w:rsid w:val="00063D9E"/>
    <w:rsid w:val="00063F9B"/>
    <w:rsid w:val="00064AD3"/>
    <w:rsid w:val="00064CE3"/>
    <w:rsid w:val="00065088"/>
    <w:rsid w:val="0006519B"/>
    <w:rsid w:val="000652D3"/>
    <w:rsid w:val="000654A0"/>
    <w:rsid w:val="00067799"/>
    <w:rsid w:val="00067D46"/>
    <w:rsid w:val="00067F1E"/>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84CE6"/>
    <w:rsid w:val="000879AD"/>
    <w:rsid w:val="0009185A"/>
    <w:rsid w:val="00091A92"/>
    <w:rsid w:val="00091FE8"/>
    <w:rsid w:val="000927C6"/>
    <w:rsid w:val="00093C49"/>
    <w:rsid w:val="00094050"/>
    <w:rsid w:val="0009418A"/>
    <w:rsid w:val="00095A80"/>
    <w:rsid w:val="00096724"/>
    <w:rsid w:val="000969F6"/>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C5E"/>
    <w:rsid w:val="000B1D79"/>
    <w:rsid w:val="000B2282"/>
    <w:rsid w:val="000B29FD"/>
    <w:rsid w:val="000B2A11"/>
    <w:rsid w:val="000B2A5B"/>
    <w:rsid w:val="000B2B69"/>
    <w:rsid w:val="000B3B91"/>
    <w:rsid w:val="000B5AC9"/>
    <w:rsid w:val="000B5F0A"/>
    <w:rsid w:val="000B682D"/>
    <w:rsid w:val="000B6A80"/>
    <w:rsid w:val="000C08DF"/>
    <w:rsid w:val="000C1D59"/>
    <w:rsid w:val="000C3B02"/>
    <w:rsid w:val="000C3F65"/>
    <w:rsid w:val="000C404D"/>
    <w:rsid w:val="000C450F"/>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D69CD"/>
    <w:rsid w:val="000E071E"/>
    <w:rsid w:val="000E1E53"/>
    <w:rsid w:val="000E248B"/>
    <w:rsid w:val="000E26A0"/>
    <w:rsid w:val="000E27AA"/>
    <w:rsid w:val="000E337A"/>
    <w:rsid w:val="000E4350"/>
    <w:rsid w:val="000E4408"/>
    <w:rsid w:val="000E5716"/>
    <w:rsid w:val="000E5907"/>
    <w:rsid w:val="000E62EF"/>
    <w:rsid w:val="000E73D4"/>
    <w:rsid w:val="000E75EA"/>
    <w:rsid w:val="000E7A24"/>
    <w:rsid w:val="000E7A79"/>
    <w:rsid w:val="000F0AEA"/>
    <w:rsid w:val="000F15B2"/>
    <w:rsid w:val="000F19DE"/>
    <w:rsid w:val="000F2E1F"/>
    <w:rsid w:val="000F37B0"/>
    <w:rsid w:val="000F4595"/>
    <w:rsid w:val="000F46C5"/>
    <w:rsid w:val="000F4CB2"/>
    <w:rsid w:val="000F4EC0"/>
    <w:rsid w:val="000F568D"/>
    <w:rsid w:val="000F611B"/>
    <w:rsid w:val="000F6351"/>
    <w:rsid w:val="000F72E8"/>
    <w:rsid w:val="00101875"/>
    <w:rsid w:val="00101C4F"/>
    <w:rsid w:val="00102C9F"/>
    <w:rsid w:val="001035D7"/>
    <w:rsid w:val="001036C8"/>
    <w:rsid w:val="0010589E"/>
    <w:rsid w:val="00105DB7"/>
    <w:rsid w:val="001068D2"/>
    <w:rsid w:val="001103BD"/>
    <w:rsid w:val="00111208"/>
    <w:rsid w:val="001117B7"/>
    <w:rsid w:val="00111808"/>
    <w:rsid w:val="0011339F"/>
    <w:rsid w:val="00113A77"/>
    <w:rsid w:val="00114E96"/>
    <w:rsid w:val="00115828"/>
    <w:rsid w:val="00115D00"/>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342"/>
    <w:rsid w:val="00132B71"/>
    <w:rsid w:val="00132BD0"/>
    <w:rsid w:val="00133579"/>
    <w:rsid w:val="00134191"/>
    <w:rsid w:val="0013427A"/>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F08"/>
    <w:rsid w:val="00141FF2"/>
    <w:rsid w:val="0014287A"/>
    <w:rsid w:val="00142DE2"/>
    <w:rsid w:val="00144204"/>
    <w:rsid w:val="00144C87"/>
    <w:rsid w:val="001467B1"/>
    <w:rsid w:val="00146D4A"/>
    <w:rsid w:val="00146DF0"/>
    <w:rsid w:val="00150175"/>
    <w:rsid w:val="001502C8"/>
    <w:rsid w:val="00150B49"/>
    <w:rsid w:val="0015130F"/>
    <w:rsid w:val="00153A0F"/>
    <w:rsid w:val="001540E4"/>
    <w:rsid w:val="00154DA4"/>
    <w:rsid w:val="00155464"/>
    <w:rsid w:val="00155773"/>
    <w:rsid w:val="00155BFD"/>
    <w:rsid w:val="001560F6"/>
    <w:rsid w:val="00156478"/>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0E01"/>
    <w:rsid w:val="00171F0C"/>
    <w:rsid w:val="00174FFD"/>
    <w:rsid w:val="001759CA"/>
    <w:rsid w:val="00176623"/>
    <w:rsid w:val="00176F1E"/>
    <w:rsid w:val="0017726A"/>
    <w:rsid w:val="00177D03"/>
    <w:rsid w:val="00177DD3"/>
    <w:rsid w:val="00180278"/>
    <w:rsid w:val="0018044D"/>
    <w:rsid w:val="00181296"/>
    <w:rsid w:val="001818A7"/>
    <w:rsid w:val="00181E86"/>
    <w:rsid w:val="00182725"/>
    <w:rsid w:val="001829C8"/>
    <w:rsid w:val="00182CA0"/>
    <w:rsid w:val="001833C7"/>
    <w:rsid w:val="00183E1A"/>
    <w:rsid w:val="00184098"/>
    <w:rsid w:val="00184804"/>
    <w:rsid w:val="00184C82"/>
    <w:rsid w:val="00186904"/>
    <w:rsid w:val="001869F2"/>
    <w:rsid w:val="00186B0A"/>
    <w:rsid w:val="00186C32"/>
    <w:rsid w:val="00186C5C"/>
    <w:rsid w:val="001905BD"/>
    <w:rsid w:val="00192FE6"/>
    <w:rsid w:val="00193986"/>
    <w:rsid w:val="00193B08"/>
    <w:rsid w:val="00194570"/>
    <w:rsid w:val="00195358"/>
    <w:rsid w:val="001959C9"/>
    <w:rsid w:val="00195EC5"/>
    <w:rsid w:val="0019640F"/>
    <w:rsid w:val="00196BF4"/>
    <w:rsid w:val="001972DA"/>
    <w:rsid w:val="001976AA"/>
    <w:rsid w:val="001A02F6"/>
    <w:rsid w:val="001A15C6"/>
    <w:rsid w:val="001A21CD"/>
    <w:rsid w:val="001A28C0"/>
    <w:rsid w:val="001A2CA9"/>
    <w:rsid w:val="001A32B7"/>
    <w:rsid w:val="001A5E19"/>
    <w:rsid w:val="001B01FA"/>
    <w:rsid w:val="001B0832"/>
    <w:rsid w:val="001B18A7"/>
    <w:rsid w:val="001B21C9"/>
    <w:rsid w:val="001B2762"/>
    <w:rsid w:val="001B3270"/>
    <w:rsid w:val="001B36FC"/>
    <w:rsid w:val="001B3D68"/>
    <w:rsid w:val="001B41ED"/>
    <w:rsid w:val="001B4607"/>
    <w:rsid w:val="001B480A"/>
    <w:rsid w:val="001B576F"/>
    <w:rsid w:val="001B69CA"/>
    <w:rsid w:val="001B6C5D"/>
    <w:rsid w:val="001B7E0C"/>
    <w:rsid w:val="001B7EBC"/>
    <w:rsid w:val="001C0586"/>
    <w:rsid w:val="001C0674"/>
    <w:rsid w:val="001C0C87"/>
    <w:rsid w:val="001C16F7"/>
    <w:rsid w:val="001C226F"/>
    <w:rsid w:val="001C28D7"/>
    <w:rsid w:val="001C52F3"/>
    <w:rsid w:val="001C54B2"/>
    <w:rsid w:val="001C66AC"/>
    <w:rsid w:val="001C6754"/>
    <w:rsid w:val="001C77F0"/>
    <w:rsid w:val="001D04AA"/>
    <w:rsid w:val="001D251D"/>
    <w:rsid w:val="001D2AF7"/>
    <w:rsid w:val="001D2EF5"/>
    <w:rsid w:val="001D3315"/>
    <w:rsid w:val="001D46A0"/>
    <w:rsid w:val="001D4E22"/>
    <w:rsid w:val="001D5AD7"/>
    <w:rsid w:val="001D725C"/>
    <w:rsid w:val="001D7864"/>
    <w:rsid w:val="001D7CA4"/>
    <w:rsid w:val="001D7E58"/>
    <w:rsid w:val="001E1CF8"/>
    <w:rsid w:val="001E2AAD"/>
    <w:rsid w:val="001E30A0"/>
    <w:rsid w:val="001E3F75"/>
    <w:rsid w:val="001E4331"/>
    <w:rsid w:val="001E4D4F"/>
    <w:rsid w:val="001E52C8"/>
    <w:rsid w:val="001E57CF"/>
    <w:rsid w:val="001E5981"/>
    <w:rsid w:val="001E73DE"/>
    <w:rsid w:val="001E74BA"/>
    <w:rsid w:val="001E7587"/>
    <w:rsid w:val="001E7B9F"/>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4136"/>
    <w:rsid w:val="001F4DAC"/>
    <w:rsid w:val="001F5019"/>
    <w:rsid w:val="001F5D49"/>
    <w:rsid w:val="001F5EA7"/>
    <w:rsid w:val="001F650F"/>
    <w:rsid w:val="001F67AA"/>
    <w:rsid w:val="001F7599"/>
    <w:rsid w:val="00200E97"/>
    <w:rsid w:val="0020189F"/>
    <w:rsid w:val="002025FC"/>
    <w:rsid w:val="00204B3A"/>
    <w:rsid w:val="0020535A"/>
    <w:rsid w:val="00205642"/>
    <w:rsid w:val="002060A1"/>
    <w:rsid w:val="002061BC"/>
    <w:rsid w:val="00206955"/>
    <w:rsid w:val="00207860"/>
    <w:rsid w:val="0021017F"/>
    <w:rsid w:val="00210309"/>
    <w:rsid w:val="00210519"/>
    <w:rsid w:val="002112AB"/>
    <w:rsid w:val="00211B0B"/>
    <w:rsid w:val="00212E33"/>
    <w:rsid w:val="00212FB8"/>
    <w:rsid w:val="00213709"/>
    <w:rsid w:val="00214400"/>
    <w:rsid w:val="002149AF"/>
    <w:rsid w:val="00214A86"/>
    <w:rsid w:val="00215AAA"/>
    <w:rsid w:val="0021683C"/>
    <w:rsid w:val="00216856"/>
    <w:rsid w:val="002201EA"/>
    <w:rsid w:val="00220882"/>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A87"/>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106"/>
    <w:rsid w:val="00252BBC"/>
    <w:rsid w:val="00252C17"/>
    <w:rsid w:val="0025307F"/>
    <w:rsid w:val="0025448E"/>
    <w:rsid w:val="002551BD"/>
    <w:rsid w:val="00255F73"/>
    <w:rsid w:val="002568D0"/>
    <w:rsid w:val="00256B73"/>
    <w:rsid w:val="002601D9"/>
    <w:rsid w:val="00260645"/>
    <w:rsid w:val="00262661"/>
    <w:rsid w:val="0026299C"/>
    <w:rsid w:val="002632DF"/>
    <w:rsid w:val="00263A1E"/>
    <w:rsid w:val="0026400A"/>
    <w:rsid w:val="002640BA"/>
    <w:rsid w:val="00264CF2"/>
    <w:rsid w:val="00266462"/>
    <w:rsid w:val="00267587"/>
    <w:rsid w:val="00270822"/>
    <w:rsid w:val="00271222"/>
    <w:rsid w:val="00271589"/>
    <w:rsid w:val="00271A2D"/>
    <w:rsid w:val="00271BD1"/>
    <w:rsid w:val="00271CF1"/>
    <w:rsid w:val="00273177"/>
    <w:rsid w:val="00273A26"/>
    <w:rsid w:val="00275074"/>
    <w:rsid w:val="002758A4"/>
    <w:rsid w:val="002763E9"/>
    <w:rsid w:val="00276736"/>
    <w:rsid w:val="002816C0"/>
    <w:rsid w:val="00281F2F"/>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1E5"/>
    <w:rsid w:val="00294445"/>
    <w:rsid w:val="00294B4D"/>
    <w:rsid w:val="00294C99"/>
    <w:rsid w:val="00294E53"/>
    <w:rsid w:val="002954AB"/>
    <w:rsid w:val="002959D3"/>
    <w:rsid w:val="00295ED1"/>
    <w:rsid w:val="002960D5"/>
    <w:rsid w:val="00296371"/>
    <w:rsid w:val="002975F6"/>
    <w:rsid w:val="00297CC6"/>
    <w:rsid w:val="002A1062"/>
    <w:rsid w:val="002A15B1"/>
    <w:rsid w:val="002A2012"/>
    <w:rsid w:val="002A2413"/>
    <w:rsid w:val="002A2F5E"/>
    <w:rsid w:val="002A352A"/>
    <w:rsid w:val="002A58F3"/>
    <w:rsid w:val="002A6014"/>
    <w:rsid w:val="002A607D"/>
    <w:rsid w:val="002B0878"/>
    <w:rsid w:val="002B0CE0"/>
    <w:rsid w:val="002B132E"/>
    <w:rsid w:val="002B257E"/>
    <w:rsid w:val="002B2813"/>
    <w:rsid w:val="002B2D29"/>
    <w:rsid w:val="002B3CB4"/>
    <w:rsid w:val="002B5161"/>
    <w:rsid w:val="002B5765"/>
    <w:rsid w:val="002B5DA0"/>
    <w:rsid w:val="002B6A92"/>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11F7"/>
    <w:rsid w:val="002D17C5"/>
    <w:rsid w:val="002D365F"/>
    <w:rsid w:val="002D406E"/>
    <w:rsid w:val="002D4127"/>
    <w:rsid w:val="002D426A"/>
    <w:rsid w:val="002D64D8"/>
    <w:rsid w:val="002D6E49"/>
    <w:rsid w:val="002D7C86"/>
    <w:rsid w:val="002E0692"/>
    <w:rsid w:val="002E1D74"/>
    <w:rsid w:val="002E2943"/>
    <w:rsid w:val="002E2CF1"/>
    <w:rsid w:val="002E34AF"/>
    <w:rsid w:val="002E4AAC"/>
    <w:rsid w:val="002E4D7C"/>
    <w:rsid w:val="002E53DE"/>
    <w:rsid w:val="002E563B"/>
    <w:rsid w:val="002E62D2"/>
    <w:rsid w:val="002E69C9"/>
    <w:rsid w:val="002E74AF"/>
    <w:rsid w:val="002E758C"/>
    <w:rsid w:val="002E75FD"/>
    <w:rsid w:val="002E7784"/>
    <w:rsid w:val="002F048F"/>
    <w:rsid w:val="002F1038"/>
    <w:rsid w:val="002F13D1"/>
    <w:rsid w:val="002F1B80"/>
    <w:rsid w:val="002F1CDB"/>
    <w:rsid w:val="002F22FF"/>
    <w:rsid w:val="002F2D8F"/>
    <w:rsid w:val="002F4172"/>
    <w:rsid w:val="002F6694"/>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549"/>
    <w:rsid w:val="003048D7"/>
    <w:rsid w:val="00304A1B"/>
    <w:rsid w:val="00304AD2"/>
    <w:rsid w:val="00304D96"/>
    <w:rsid w:val="00305334"/>
    <w:rsid w:val="003062E6"/>
    <w:rsid w:val="0030660C"/>
    <w:rsid w:val="003068B6"/>
    <w:rsid w:val="003071F6"/>
    <w:rsid w:val="00307FE0"/>
    <w:rsid w:val="00310EFA"/>
    <w:rsid w:val="00311762"/>
    <w:rsid w:val="00311944"/>
    <w:rsid w:val="00311C08"/>
    <w:rsid w:val="00312567"/>
    <w:rsid w:val="00312ECE"/>
    <w:rsid w:val="0031393C"/>
    <w:rsid w:val="00313CB0"/>
    <w:rsid w:val="00313F96"/>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54F7"/>
    <w:rsid w:val="00325D7A"/>
    <w:rsid w:val="00326145"/>
    <w:rsid w:val="00327163"/>
    <w:rsid w:val="00327305"/>
    <w:rsid w:val="00327531"/>
    <w:rsid w:val="00330187"/>
    <w:rsid w:val="00330207"/>
    <w:rsid w:val="003303B6"/>
    <w:rsid w:val="00331C77"/>
    <w:rsid w:val="00331DB6"/>
    <w:rsid w:val="00331F96"/>
    <w:rsid w:val="00332022"/>
    <w:rsid w:val="00332B55"/>
    <w:rsid w:val="00332B85"/>
    <w:rsid w:val="00335EA8"/>
    <w:rsid w:val="003363DD"/>
    <w:rsid w:val="00336B9B"/>
    <w:rsid w:val="003376DA"/>
    <w:rsid w:val="00340361"/>
    <w:rsid w:val="00340795"/>
    <w:rsid w:val="00340E06"/>
    <w:rsid w:val="0034111C"/>
    <w:rsid w:val="0034114A"/>
    <w:rsid w:val="003415F6"/>
    <w:rsid w:val="00341CE4"/>
    <w:rsid w:val="00341E60"/>
    <w:rsid w:val="0034217F"/>
    <w:rsid w:val="00342AD2"/>
    <w:rsid w:val="00342DBB"/>
    <w:rsid w:val="00342FED"/>
    <w:rsid w:val="00343954"/>
    <w:rsid w:val="0034423C"/>
    <w:rsid w:val="00344E96"/>
    <w:rsid w:val="0034535E"/>
    <w:rsid w:val="003453B6"/>
    <w:rsid w:val="00345405"/>
    <w:rsid w:val="00345BCF"/>
    <w:rsid w:val="00345DDD"/>
    <w:rsid w:val="00346C1C"/>
    <w:rsid w:val="00346FED"/>
    <w:rsid w:val="0035007F"/>
    <w:rsid w:val="00350518"/>
    <w:rsid w:val="00351A67"/>
    <w:rsid w:val="00351D8C"/>
    <w:rsid w:val="00351E01"/>
    <w:rsid w:val="003526CF"/>
    <w:rsid w:val="00352D21"/>
    <w:rsid w:val="003540F5"/>
    <w:rsid w:val="0035443D"/>
    <w:rsid w:val="00354FEE"/>
    <w:rsid w:val="003554FB"/>
    <w:rsid w:val="00356275"/>
    <w:rsid w:val="003569B7"/>
    <w:rsid w:val="00356B54"/>
    <w:rsid w:val="00356C0B"/>
    <w:rsid w:val="00356EF8"/>
    <w:rsid w:val="00357B9C"/>
    <w:rsid w:val="00361412"/>
    <w:rsid w:val="003615CA"/>
    <w:rsid w:val="00361774"/>
    <w:rsid w:val="00361B96"/>
    <w:rsid w:val="00362E7F"/>
    <w:rsid w:val="003642A6"/>
    <w:rsid w:val="003671C1"/>
    <w:rsid w:val="00367337"/>
    <w:rsid w:val="00367367"/>
    <w:rsid w:val="00367DA6"/>
    <w:rsid w:val="00367FD8"/>
    <w:rsid w:val="00370B63"/>
    <w:rsid w:val="00370FCC"/>
    <w:rsid w:val="003711AF"/>
    <w:rsid w:val="00371D70"/>
    <w:rsid w:val="00371EF8"/>
    <w:rsid w:val="00374126"/>
    <w:rsid w:val="00374848"/>
    <w:rsid w:val="00375D09"/>
    <w:rsid w:val="0037739D"/>
    <w:rsid w:val="0037751C"/>
    <w:rsid w:val="0038085D"/>
    <w:rsid w:val="00380F3F"/>
    <w:rsid w:val="0038159E"/>
    <w:rsid w:val="00382232"/>
    <w:rsid w:val="00382F1A"/>
    <w:rsid w:val="00383282"/>
    <w:rsid w:val="00383658"/>
    <w:rsid w:val="0038412E"/>
    <w:rsid w:val="00384968"/>
    <w:rsid w:val="00384FD3"/>
    <w:rsid w:val="00386053"/>
    <w:rsid w:val="0038771D"/>
    <w:rsid w:val="003908F5"/>
    <w:rsid w:val="0039202E"/>
    <w:rsid w:val="00393E44"/>
    <w:rsid w:val="00394270"/>
    <w:rsid w:val="00397AB6"/>
    <w:rsid w:val="00397ACA"/>
    <w:rsid w:val="003A10C3"/>
    <w:rsid w:val="003A25B1"/>
    <w:rsid w:val="003A2F16"/>
    <w:rsid w:val="003A597F"/>
    <w:rsid w:val="003A71A8"/>
    <w:rsid w:val="003A7E15"/>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B79EA"/>
    <w:rsid w:val="003C0DA2"/>
    <w:rsid w:val="003C1A18"/>
    <w:rsid w:val="003C2902"/>
    <w:rsid w:val="003C2C93"/>
    <w:rsid w:val="003C3261"/>
    <w:rsid w:val="003C43D2"/>
    <w:rsid w:val="003C50D2"/>
    <w:rsid w:val="003C5AD8"/>
    <w:rsid w:val="003C5C41"/>
    <w:rsid w:val="003C7461"/>
    <w:rsid w:val="003D0788"/>
    <w:rsid w:val="003D0AD4"/>
    <w:rsid w:val="003D132A"/>
    <w:rsid w:val="003D1517"/>
    <w:rsid w:val="003D1CEB"/>
    <w:rsid w:val="003D2938"/>
    <w:rsid w:val="003D2C75"/>
    <w:rsid w:val="003D3216"/>
    <w:rsid w:val="003D3FBA"/>
    <w:rsid w:val="003D402B"/>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573D"/>
    <w:rsid w:val="003E64A9"/>
    <w:rsid w:val="003E7002"/>
    <w:rsid w:val="003E7905"/>
    <w:rsid w:val="003F01A0"/>
    <w:rsid w:val="003F0336"/>
    <w:rsid w:val="003F1DA0"/>
    <w:rsid w:val="003F2147"/>
    <w:rsid w:val="003F35F7"/>
    <w:rsid w:val="003F4488"/>
    <w:rsid w:val="003F5358"/>
    <w:rsid w:val="003F5547"/>
    <w:rsid w:val="003F5C40"/>
    <w:rsid w:val="003F68C5"/>
    <w:rsid w:val="003F6E12"/>
    <w:rsid w:val="003F75ED"/>
    <w:rsid w:val="003F7D50"/>
    <w:rsid w:val="004001C5"/>
    <w:rsid w:val="004002B7"/>
    <w:rsid w:val="00400F31"/>
    <w:rsid w:val="0040198C"/>
    <w:rsid w:val="00402272"/>
    <w:rsid w:val="004035FF"/>
    <w:rsid w:val="00404844"/>
    <w:rsid w:val="00404C2A"/>
    <w:rsid w:val="00405B2F"/>
    <w:rsid w:val="00406307"/>
    <w:rsid w:val="00406B4D"/>
    <w:rsid w:val="004129D0"/>
    <w:rsid w:val="0041443C"/>
    <w:rsid w:val="004154F7"/>
    <w:rsid w:val="004165AB"/>
    <w:rsid w:val="00416B55"/>
    <w:rsid w:val="00416D44"/>
    <w:rsid w:val="00416DFA"/>
    <w:rsid w:val="00416EB8"/>
    <w:rsid w:val="004172D6"/>
    <w:rsid w:val="004176FF"/>
    <w:rsid w:val="00421A27"/>
    <w:rsid w:val="00421D0A"/>
    <w:rsid w:val="00422910"/>
    <w:rsid w:val="004238B8"/>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36"/>
    <w:rsid w:val="00433EBE"/>
    <w:rsid w:val="00434406"/>
    <w:rsid w:val="00435EF0"/>
    <w:rsid w:val="00436542"/>
    <w:rsid w:val="00437789"/>
    <w:rsid w:val="00437A1D"/>
    <w:rsid w:val="00437CE8"/>
    <w:rsid w:val="00440FED"/>
    <w:rsid w:val="00441194"/>
    <w:rsid w:val="00441B0A"/>
    <w:rsid w:val="00441B92"/>
    <w:rsid w:val="00442607"/>
    <w:rsid w:val="00442AEF"/>
    <w:rsid w:val="00443085"/>
    <w:rsid w:val="0044474B"/>
    <w:rsid w:val="00445F09"/>
    <w:rsid w:val="00445FF7"/>
    <w:rsid w:val="00450575"/>
    <w:rsid w:val="00453341"/>
    <w:rsid w:val="00453EF8"/>
    <w:rsid w:val="004545C6"/>
    <w:rsid w:val="00454DCA"/>
    <w:rsid w:val="00455476"/>
    <w:rsid w:val="00455865"/>
    <w:rsid w:val="00455A54"/>
    <w:rsid w:val="00456006"/>
    <w:rsid w:val="004561C0"/>
    <w:rsid w:val="00456544"/>
    <w:rsid w:val="00456649"/>
    <w:rsid w:val="004567B7"/>
    <w:rsid w:val="00456856"/>
    <w:rsid w:val="00456C0F"/>
    <w:rsid w:val="00457810"/>
    <w:rsid w:val="00461210"/>
    <w:rsid w:val="00462233"/>
    <w:rsid w:val="00462490"/>
    <w:rsid w:val="00462A0A"/>
    <w:rsid w:val="0046510E"/>
    <w:rsid w:val="00465299"/>
    <w:rsid w:val="0046543E"/>
    <w:rsid w:val="00465C91"/>
    <w:rsid w:val="00466223"/>
    <w:rsid w:val="004668BB"/>
    <w:rsid w:val="00466A0F"/>
    <w:rsid w:val="00467034"/>
    <w:rsid w:val="0046795B"/>
    <w:rsid w:val="00467AF8"/>
    <w:rsid w:val="00470341"/>
    <w:rsid w:val="004708C0"/>
    <w:rsid w:val="004715CB"/>
    <w:rsid w:val="00471863"/>
    <w:rsid w:val="004718EA"/>
    <w:rsid w:val="00471A2A"/>
    <w:rsid w:val="00473293"/>
    <w:rsid w:val="00473A14"/>
    <w:rsid w:val="00473A59"/>
    <w:rsid w:val="00474CA8"/>
    <w:rsid w:val="00474E43"/>
    <w:rsid w:val="00475A4A"/>
    <w:rsid w:val="0047687A"/>
    <w:rsid w:val="00476AE6"/>
    <w:rsid w:val="0048076D"/>
    <w:rsid w:val="00480F9C"/>
    <w:rsid w:val="004817DD"/>
    <w:rsid w:val="00481C24"/>
    <w:rsid w:val="00481D90"/>
    <w:rsid w:val="0048258C"/>
    <w:rsid w:val="00482CD4"/>
    <w:rsid w:val="00483261"/>
    <w:rsid w:val="0048392F"/>
    <w:rsid w:val="00483ABD"/>
    <w:rsid w:val="00484021"/>
    <w:rsid w:val="00485843"/>
    <w:rsid w:val="00485B23"/>
    <w:rsid w:val="0048630D"/>
    <w:rsid w:val="00486EC8"/>
    <w:rsid w:val="004874E4"/>
    <w:rsid w:val="0049070D"/>
    <w:rsid w:val="00490885"/>
    <w:rsid w:val="00490D72"/>
    <w:rsid w:val="004914A9"/>
    <w:rsid w:val="004916FC"/>
    <w:rsid w:val="00491BE4"/>
    <w:rsid w:val="00491DB2"/>
    <w:rsid w:val="00492877"/>
    <w:rsid w:val="00492B27"/>
    <w:rsid w:val="004941A8"/>
    <w:rsid w:val="00496B8A"/>
    <w:rsid w:val="00496DC2"/>
    <w:rsid w:val="00496E75"/>
    <w:rsid w:val="004A014C"/>
    <w:rsid w:val="004A0A26"/>
    <w:rsid w:val="004A0AA8"/>
    <w:rsid w:val="004A1A8B"/>
    <w:rsid w:val="004A1BE1"/>
    <w:rsid w:val="004A1FE4"/>
    <w:rsid w:val="004A2CA9"/>
    <w:rsid w:val="004A33D6"/>
    <w:rsid w:val="004A33EF"/>
    <w:rsid w:val="004A34C9"/>
    <w:rsid w:val="004A398D"/>
    <w:rsid w:val="004A3CB5"/>
    <w:rsid w:val="004A441B"/>
    <w:rsid w:val="004A537D"/>
    <w:rsid w:val="004A67F0"/>
    <w:rsid w:val="004A6EE8"/>
    <w:rsid w:val="004A71C3"/>
    <w:rsid w:val="004A74D2"/>
    <w:rsid w:val="004A7769"/>
    <w:rsid w:val="004B0D18"/>
    <w:rsid w:val="004B0DCB"/>
    <w:rsid w:val="004B1484"/>
    <w:rsid w:val="004B1BF5"/>
    <w:rsid w:val="004B23AD"/>
    <w:rsid w:val="004B24E5"/>
    <w:rsid w:val="004B2965"/>
    <w:rsid w:val="004B2DC7"/>
    <w:rsid w:val="004B4224"/>
    <w:rsid w:val="004B4647"/>
    <w:rsid w:val="004B481C"/>
    <w:rsid w:val="004B5C34"/>
    <w:rsid w:val="004B5E52"/>
    <w:rsid w:val="004B6D7F"/>
    <w:rsid w:val="004B7455"/>
    <w:rsid w:val="004B7469"/>
    <w:rsid w:val="004B74FF"/>
    <w:rsid w:val="004B7CE4"/>
    <w:rsid w:val="004C0401"/>
    <w:rsid w:val="004C0C49"/>
    <w:rsid w:val="004C183D"/>
    <w:rsid w:val="004C2669"/>
    <w:rsid w:val="004C31FE"/>
    <w:rsid w:val="004C3831"/>
    <w:rsid w:val="004C3EC7"/>
    <w:rsid w:val="004C3EEE"/>
    <w:rsid w:val="004C483D"/>
    <w:rsid w:val="004C5BCC"/>
    <w:rsid w:val="004C6C7D"/>
    <w:rsid w:val="004C795A"/>
    <w:rsid w:val="004C7F93"/>
    <w:rsid w:val="004D0CE9"/>
    <w:rsid w:val="004D223F"/>
    <w:rsid w:val="004D26B8"/>
    <w:rsid w:val="004D356D"/>
    <w:rsid w:val="004D38C2"/>
    <w:rsid w:val="004D4FBD"/>
    <w:rsid w:val="004D4FC0"/>
    <w:rsid w:val="004D5B4B"/>
    <w:rsid w:val="004D6736"/>
    <w:rsid w:val="004D7DA8"/>
    <w:rsid w:val="004E2892"/>
    <w:rsid w:val="004E3490"/>
    <w:rsid w:val="004E362B"/>
    <w:rsid w:val="004E3681"/>
    <w:rsid w:val="004E3845"/>
    <w:rsid w:val="004E3D74"/>
    <w:rsid w:val="004E4E87"/>
    <w:rsid w:val="004E784B"/>
    <w:rsid w:val="004E7ED0"/>
    <w:rsid w:val="004F0224"/>
    <w:rsid w:val="004F0DB4"/>
    <w:rsid w:val="004F0E04"/>
    <w:rsid w:val="004F1EBC"/>
    <w:rsid w:val="004F20E8"/>
    <w:rsid w:val="004F261E"/>
    <w:rsid w:val="004F2DDD"/>
    <w:rsid w:val="004F3076"/>
    <w:rsid w:val="004F3B71"/>
    <w:rsid w:val="004F4B2F"/>
    <w:rsid w:val="004F5154"/>
    <w:rsid w:val="004F5835"/>
    <w:rsid w:val="004F6050"/>
    <w:rsid w:val="004F661C"/>
    <w:rsid w:val="004F6D99"/>
    <w:rsid w:val="004F7070"/>
    <w:rsid w:val="004F7FF6"/>
    <w:rsid w:val="00500572"/>
    <w:rsid w:val="005009C6"/>
    <w:rsid w:val="00501304"/>
    <w:rsid w:val="00501425"/>
    <w:rsid w:val="00501714"/>
    <w:rsid w:val="005024D9"/>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A3E"/>
    <w:rsid w:val="00516FD9"/>
    <w:rsid w:val="00517261"/>
    <w:rsid w:val="0051791D"/>
    <w:rsid w:val="00520D6D"/>
    <w:rsid w:val="00523E75"/>
    <w:rsid w:val="005243E0"/>
    <w:rsid w:val="005256F3"/>
    <w:rsid w:val="00525B58"/>
    <w:rsid w:val="00525F32"/>
    <w:rsid w:val="00526177"/>
    <w:rsid w:val="005265A3"/>
    <w:rsid w:val="00526783"/>
    <w:rsid w:val="0052721C"/>
    <w:rsid w:val="00527C99"/>
    <w:rsid w:val="00527FB1"/>
    <w:rsid w:val="00530873"/>
    <w:rsid w:val="005314C5"/>
    <w:rsid w:val="0053162F"/>
    <w:rsid w:val="00531777"/>
    <w:rsid w:val="0053281C"/>
    <w:rsid w:val="00533A7B"/>
    <w:rsid w:val="005340C9"/>
    <w:rsid w:val="0053430F"/>
    <w:rsid w:val="0053449F"/>
    <w:rsid w:val="005359C4"/>
    <w:rsid w:val="00535AF7"/>
    <w:rsid w:val="00536B80"/>
    <w:rsid w:val="005375FE"/>
    <w:rsid w:val="00537A0C"/>
    <w:rsid w:val="0054044B"/>
    <w:rsid w:val="005405D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49"/>
    <w:rsid w:val="00554E4B"/>
    <w:rsid w:val="00555F67"/>
    <w:rsid w:val="00556605"/>
    <w:rsid w:val="0055723C"/>
    <w:rsid w:val="005606A4"/>
    <w:rsid w:val="005607B8"/>
    <w:rsid w:val="00560CF5"/>
    <w:rsid w:val="0056272D"/>
    <w:rsid w:val="00562BAB"/>
    <w:rsid w:val="0056308E"/>
    <w:rsid w:val="005638C1"/>
    <w:rsid w:val="00563B7B"/>
    <w:rsid w:val="0056415C"/>
    <w:rsid w:val="00564957"/>
    <w:rsid w:val="005649BF"/>
    <w:rsid w:val="005650ED"/>
    <w:rsid w:val="00565869"/>
    <w:rsid w:val="00565B09"/>
    <w:rsid w:val="00566A1E"/>
    <w:rsid w:val="00567415"/>
    <w:rsid w:val="00567610"/>
    <w:rsid w:val="0057095F"/>
    <w:rsid w:val="00570C3A"/>
    <w:rsid w:val="00570D9F"/>
    <w:rsid w:val="00571CA8"/>
    <w:rsid w:val="005725E1"/>
    <w:rsid w:val="00572A07"/>
    <w:rsid w:val="00572BE5"/>
    <w:rsid w:val="00574771"/>
    <w:rsid w:val="005758DF"/>
    <w:rsid w:val="00576A4A"/>
    <w:rsid w:val="00576DBD"/>
    <w:rsid w:val="005770D3"/>
    <w:rsid w:val="00580793"/>
    <w:rsid w:val="00580B74"/>
    <w:rsid w:val="00581470"/>
    <w:rsid w:val="00581893"/>
    <w:rsid w:val="00582087"/>
    <w:rsid w:val="005822A3"/>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2D6D"/>
    <w:rsid w:val="005A34D5"/>
    <w:rsid w:val="005A3D19"/>
    <w:rsid w:val="005A3E12"/>
    <w:rsid w:val="005A423C"/>
    <w:rsid w:val="005A4904"/>
    <w:rsid w:val="005A4959"/>
    <w:rsid w:val="005A4E1C"/>
    <w:rsid w:val="005A515A"/>
    <w:rsid w:val="005A6BC4"/>
    <w:rsid w:val="005A704D"/>
    <w:rsid w:val="005A719C"/>
    <w:rsid w:val="005B0F35"/>
    <w:rsid w:val="005B1A50"/>
    <w:rsid w:val="005B1FF6"/>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E8A"/>
    <w:rsid w:val="005C41D4"/>
    <w:rsid w:val="005C580A"/>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38C2"/>
    <w:rsid w:val="005E5E1A"/>
    <w:rsid w:val="005E6C16"/>
    <w:rsid w:val="005F0108"/>
    <w:rsid w:val="005F0ECC"/>
    <w:rsid w:val="005F1CF6"/>
    <w:rsid w:val="005F21A5"/>
    <w:rsid w:val="005F2470"/>
    <w:rsid w:val="005F28C6"/>
    <w:rsid w:val="005F2987"/>
    <w:rsid w:val="005F32BB"/>
    <w:rsid w:val="005F3F16"/>
    <w:rsid w:val="005F52CC"/>
    <w:rsid w:val="005F5B20"/>
    <w:rsid w:val="005F5E6F"/>
    <w:rsid w:val="005F6BD4"/>
    <w:rsid w:val="005F7985"/>
    <w:rsid w:val="0060004D"/>
    <w:rsid w:val="00600CEB"/>
    <w:rsid w:val="00601DDC"/>
    <w:rsid w:val="00601DF1"/>
    <w:rsid w:val="00602A84"/>
    <w:rsid w:val="00602AA1"/>
    <w:rsid w:val="00603131"/>
    <w:rsid w:val="00604367"/>
    <w:rsid w:val="006044BE"/>
    <w:rsid w:val="0060475F"/>
    <w:rsid w:val="00604E63"/>
    <w:rsid w:val="00604E80"/>
    <w:rsid w:val="00605163"/>
    <w:rsid w:val="006057D2"/>
    <w:rsid w:val="006060C2"/>
    <w:rsid w:val="00606A26"/>
    <w:rsid w:val="00607D81"/>
    <w:rsid w:val="00610747"/>
    <w:rsid w:val="00610E03"/>
    <w:rsid w:val="00610E35"/>
    <w:rsid w:val="0061176E"/>
    <w:rsid w:val="006131CB"/>
    <w:rsid w:val="0061417F"/>
    <w:rsid w:val="00614CD1"/>
    <w:rsid w:val="0061567B"/>
    <w:rsid w:val="00615BEA"/>
    <w:rsid w:val="00617FE6"/>
    <w:rsid w:val="0062152A"/>
    <w:rsid w:val="006218F9"/>
    <w:rsid w:val="00621C86"/>
    <w:rsid w:val="00621E3C"/>
    <w:rsid w:val="006224F3"/>
    <w:rsid w:val="00622FCB"/>
    <w:rsid w:val="00623583"/>
    <w:rsid w:val="00624049"/>
    <w:rsid w:val="0062462F"/>
    <w:rsid w:val="00624BA1"/>
    <w:rsid w:val="00625A92"/>
    <w:rsid w:val="0062661B"/>
    <w:rsid w:val="00626F3B"/>
    <w:rsid w:val="0062796B"/>
    <w:rsid w:val="00630118"/>
    <w:rsid w:val="00630C65"/>
    <w:rsid w:val="006310AE"/>
    <w:rsid w:val="00631762"/>
    <w:rsid w:val="00632196"/>
    <w:rsid w:val="00632BBC"/>
    <w:rsid w:val="00633BF2"/>
    <w:rsid w:val="00633F67"/>
    <w:rsid w:val="006345C3"/>
    <w:rsid w:val="00634E33"/>
    <w:rsid w:val="006362F9"/>
    <w:rsid w:val="00636577"/>
    <w:rsid w:val="006369A9"/>
    <w:rsid w:val="00637113"/>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A6C"/>
    <w:rsid w:val="0064730F"/>
    <w:rsid w:val="006475E6"/>
    <w:rsid w:val="006508B9"/>
    <w:rsid w:val="00650ABA"/>
    <w:rsid w:val="00650CA1"/>
    <w:rsid w:val="00651160"/>
    <w:rsid w:val="00651854"/>
    <w:rsid w:val="006519F8"/>
    <w:rsid w:val="00653809"/>
    <w:rsid w:val="006539E8"/>
    <w:rsid w:val="00654938"/>
    <w:rsid w:val="00654D0B"/>
    <w:rsid w:val="00655E51"/>
    <w:rsid w:val="00656306"/>
    <w:rsid w:val="00656516"/>
    <w:rsid w:val="006565D8"/>
    <w:rsid w:val="00656649"/>
    <w:rsid w:val="006566F7"/>
    <w:rsid w:val="00656B96"/>
    <w:rsid w:val="00656CF4"/>
    <w:rsid w:val="00656ED9"/>
    <w:rsid w:val="0065736B"/>
    <w:rsid w:val="00657AE5"/>
    <w:rsid w:val="00657C5F"/>
    <w:rsid w:val="006619B0"/>
    <w:rsid w:val="00662012"/>
    <w:rsid w:val="00662543"/>
    <w:rsid w:val="006626D0"/>
    <w:rsid w:val="00663BF2"/>
    <w:rsid w:val="00663EAE"/>
    <w:rsid w:val="00664692"/>
    <w:rsid w:val="00664918"/>
    <w:rsid w:val="00664E8C"/>
    <w:rsid w:val="00665138"/>
    <w:rsid w:val="0066528A"/>
    <w:rsid w:val="00665F7C"/>
    <w:rsid w:val="00665FEE"/>
    <w:rsid w:val="0066692C"/>
    <w:rsid w:val="0066699A"/>
    <w:rsid w:val="00666DFC"/>
    <w:rsid w:val="00666EBB"/>
    <w:rsid w:val="00667280"/>
    <w:rsid w:val="00667385"/>
    <w:rsid w:val="0066779E"/>
    <w:rsid w:val="0067015D"/>
    <w:rsid w:val="0067269D"/>
    <w:rsid w:val="00672988"/>
    <w:rsid w:val="00672C64"/>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D7"/>
    <w:rsid w:val="00691DF9"/>
    <w:rsid w:val="006927AC"/>
    <w:rsid w:val="00692814"/>
    <w:rsid w:val="006932E7"/>
    <w:rsid w:val="00693347"/>
    <w:rsid w:val="0069334C"/>
    <w:rsid w:val="00696863"/>
    <w:rsid w:val="00696D63"/>
    <w:rsid w:val="00697082"/>
    <w:rsid w:val="006A032F"/>
    <w:rsid w:val="006A076B"/>
    <w:rsid w:val="006A127E"/>
    <w:rsid w:val="006A3769"/>
    <w:rsid w:val="006A41AE"/>
    <w:rsid w:val="006A4856"/>
    <w:rsid w:val="006A564B"/>
    <w:rsid w:val="006A5915"/>
    <w:rsid w:val="006A69F7"/>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7CC9"/>
    <w:rsid w:val="006C7D45"/>
    <w:rsid w:val="006D05AD"/>
    <w:rsid w:val="006D09B3"/>
    <w:rsid w:val="006D0C1A"/>
    <w:rsid w:val="006D0E6B"/>
    <w:rsid w:val="006D1073"/>
    <w:rsid w:val="006D2146"/>
    <w:rsid w:val="006D3192"/>
    <w:rsid w:val="006D324B"/>
    <w:rsid w:val="006D4D1B"/>
    <w:rsid w:val="006D632E"/>
    <w:rsid w:val="006E01FF"/>
    <w:rsid w:val="006E052C"/>
    <w:rsid w:val="006E094A"/>
    <w:rsid w:val="006E12B1"/>
    <w:rsid w:val="006E13D1"/>
    <w:rsid w:val="006E15E2"/>
    <w:rsid w:val="006E283E"/>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ACC"/>
    <w:rsid w:val="006F4F99"/>
    <w:rsid w:val="006F5E64"/>
    <w:rsid w:val="006F60DE"/>
    <w:rsid w:val="006F6BBD"/>
    <w:rsid w:val="006F732B"/>
    <w:rsid w:val="006F7914"/>
    <w:rsid w:val="006F7B8B"/>
    <w:rsid w:val="006F7E46"/>
    <w:rsid w:val="007002E4"/>
    <w:rsid w:val="00700AB4"/>
    <w:rsid w:val="00700FCA"/>
    <w:rsid w:val="00701645"/>
    <w:rsid w:val="0070197F"/>
    <w:rsid w:val="00702579"/>
    <w:rsid w:val="00702D5A"/>
    <w:rsid w:val="00702EF7"/>
    <w:rsid w:val="00703989"/>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6095"/>
    <w:rsid w:val="0071705B"/>
    <w:rsid w:val="0071740A"/>
    <w:rsid w:val="00720505"/>
    <w:rsid w:val="00721401"/>
    <w:rsid w:val="00721F4D"/>
    <w:rsid w:val="007236A3"/>
    <w:rsid w:val="007239B6"/>
    <w:rsid w:val="0072490A"/>
    <w:rsid w:val="0072517D"/>
    <w:rsid w:val="00726063"/>
    <w:rsid w:val="00726878"/>
    <w:rsid w:val="007274A8"/>
    <w:rsid w:val="00727C98"/>
    <w:rsid w:val="00727D19"/>
    <w:rsid w:val="00727E2B"/>
    <w:rsid w:val="00730D02"/>
    <w:rsid w:val="0073124A"/>
    <w:rsid w:val="007313AC"/>
    <w:rsid w:val="007317FF"/>
    <w:rsid w:val="00731B79"/>
    <w:rsid w:val="00733893"/>
    <w:rsid w:val="00734348"/>
    <w:rsid w:val="00734A05"/>
    <w:rsid w:val="00735658"/>
    <w:rsid w:val="00735C6F"/>
    <w:rsid w:val="00735D4F"/>
    <w:rsid w:val="00735F4F"/>
    <w:rsid w:val="007366CF"/>
    <w:rsid w:val="007408D5"/>
    <w:rsid w:val="00741C59"/>
    <w:rsid w:val="00742422"/>
    <w:rsid w:val="00742B44"/>
    <w:rsid w:val="00743976"/>
    <w:rsid w:val="00745540"/>
    <w:rsid w:val="0074655A"/>
    <w:rsid w:val="00746857"/>
    <w:rsid w:val="007469B7"/>
    <w:rsid w:val="00747C1C"/>
    <w:rsid w:val="007538E9"/>
    <w:rsid w:val="00753BB5"/>
    <w:rsid w:val="007547B2"/>
    <w:rsid w:val="0075660B"/>
    <w:rsid w:val="00756832"/>
    <w:rsid w:val="00756F62"/>
    <w:rsid w:val="0076034B"/>
    <w:rsid w:val="00760422"/>
    <w:rsid w:val="0076266E"/>
    <w:rsid w:val="007626D0"/>
    <w:rsid w:val="00763CCE"/>
    <w:rsid w:val="007651CA"/>
    <w:rsid w:val="00767519"/>
    <w:rsid w:val="00767EE3"/>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0A1E"/>
    <w:rsid w:val="0078180A"/>
    <w:rsid w:val="007826C8"/>
    <w:rsid w:val="00782972"/>
    <w:rsid w:val="00783497"/>
    <w:rsid w:val="00784190"/>
    <w:rsid w:val="0078457B"/>
    <w:rsid w:val="00784756"/>
    <w:rsid w:val="007847A8"/>
    <w:rsid w:val="0078539D"/>
    <w:rsid w:val="00785472"/>
    <w:rsid w:val="007856C1"/>
    <w:rsid w:val="00786CC4"/>
    <w:rsid w:val="00787051"/>
    <w:rsid w:val="00787626"/>
    <w:rsid w:val="00787B8C"/>
    <w:rsid w:val="0079018D"/>
    <w:rsid w:val="00790D86"/>
    <w:rsid w:val="00791A00"/>
    <w:rsid w:val="00791BF8"/>
    <w:rsid w:val="00791DBA"/>
    <w:rsid w:val="00792CEE"/>
    <w:rsid w:val="00794C56"/>
    <w:rsid w:val="00794E92"/>
    <w:rsid w:val="0079656A"/>
    <w:rsid w:val="00796971"/>
    <w:rsid w:val="00796D86"/>
    <w:rsid w:val="00796F15"/>
    <w:rsid w:val="007A1058"/>
    <w:rsid w:val="007A138F"/>
    <w:rsid w:val="007A1640"/>
    <w:rsid w:val="007A18BA"/>
    <w:rsid w:val="007A2559"/>
    <w:rsid w:val="007A2ACB"/>
    <w:rsid w:val="007A36A9"/>
    <w:rsid w:val="007A39DF"/>
    <w:rsid w:val="007A43ED"/>
    <w:rsid w:val="007A4997"/>
    <w:rsid w:val="007A4BDD"/>
    <w:rsid w:val="007A4C98"/>
    <w:rsid w:val="007A6CAE"/>
    <w:rsid w:val="007A72EE"/>
    <w:rsid w:val="007B0352"/>
    <w:rsid w:val="007B0397"/>
    <w:rsid w:val="007B16D6"/>
    <w:rsid w:val="007B1EE8"/>
    <w:rsid w:val="007B2719"/>
    <w:rsid w:val="007B2B14"/>
    <w:rsid w:val="007B3502"/>
    <w:rsid w:val="007B44ED"/>
    <w:rsid w:val="007B491A"/>
    <w:rsid w:val="007B4E9F"/>
    <w:rsid w:val="007B5370"/>
    <w:rsid w:val="007B5FFA"/>
    <w:rsid w:val="007B61F5"/>
    <w:rsid w:val="007B6335"/>
    <w:rsid w:val="007B63FA"/>
    <w:rsid w:val="007B73B3"/>
    <w:rsid w:val="007B7496"/>
    <w:rsid w:val="007B7AF5"/>
    <w:rsid w:val="007C0802"/>
    <w:rsid w:val="007C12BE"/>
    <w:rsid w:val="007C1466"/>
    <w:rsid w:val="007C1B2E"/>
    <w:rsid w:val="007C2456"/>
    <w:rsid w:val="007C261B"/>
    <w:rsid w:val="007C2739"/>
    <w:rsid w:val="007C278A"/>
    <w:rsid w:val="007C4B0F"/>
    <w:rsid w:val="007C4DAD"/>
    <w:rsid w:val="007C4E9F"/>
    <w:rsid w:val="007C501D"/>
    <w:rsid w:val="007C531D"/>
    <w:rsid w:val="007C5830"/>
    <w:rsid w:val="007C5AB4"/>
    <w:rsid w:val="007C5DB8"/>
    <w:rsid w:val="007C6CA2"/>
    <w:rsid w:val="007D05B2"/>
    <w:rsid w:val="007D0604"/>
    <w:rsid w:val="007D0821"/>
    <w:rsid w:val="007D0C44"/>
    <w:rsid w:val="007D1972"/>
    <w:rsid w:val="007D1F33"/>
    <w:rsid w:val="007D1F6F"/>
    <w:rsid w:val="007D2146"/>
    <w:rsid w:val="007D24BF"/>
    <w:rsid w:val="007D29AB"/>
    <w:rsid w:val="007D3307"/>
    <w:rsid w:val="007D33DA"/>
    <w:rsid w:val="007D3746"/>
    <w:rsid w:val="007D432A"/>
    <w:rsid w:val="007D5E27"/>
    <w:rsid w:val="007D6F64"/>
    <w:rsid w:val="007D72B9"/>
    <w:rsid w:val="007E25AB"/>
    <w:rsid w:val="007E2C70"/>
    <w:rsid w:val="007E331D"/>
    <w:rsid w:val="007E3C7B"/>
    <w:rsid w:val="007E47D1"/>
    <w:rsid w:val="007E50DA"/>
    <w:rsid w:val="007E5AC2"/>
    <w:rsid w:val="007E6999"/>
    <w:rsid w:val="007E768C"/>
    <w:rsid w:val="007E79C5"/>
    <w:rsid w:val="007E7CBD"/>
    <w:rsid w:val="007E7E59"/>
    <w:rsid w:val="007F0036"/>
    <w:rsid w:val="007F0CDC"/>
    <w:rsid w:val="007F0CE6"/>
    <w:rsid w:val="007F143A"/>
    <w:rsid w:val="007F171F"/>
    <w:rsid w:val="007F1A6A"/>
    <w:rsid w:val="007F1B17"/>
    <w:rsid w:val="007F2845"/>
    <w:rsid w:val="007F41A0"/>
    <w:rsid w:val="007F43BC"/>
    <w:rsid w:val="007F44D7"/>
    <w:rsid w:val="007F4740"/>
    <w:rsid w:val="007F5CEB"/>
    <w:rsid w:val="00800229"/>
    <w:rsid w:val="008006C6"/>
    <w:rsid w:val="00800BFF"/>
    <w:rsid w:val="00800C52"/>
    <w:rsid w:val="00800DC4"/>
    <w:rsid w:val="0080153E"/>
    <w:rsid w:val="008016C0"/>
    <w:rsid w:val="0080213B"/>
    <w:rsid w:val="00803E2C"/>
    <w:rsid w:val="0080501F"/>
    <w:rsid w:val="0080742D"/>
    <w:rsid w:val="00807440"/>
    <w:rsid w:val="008100AC"/>
    <w:rsid w:val="0081151E"/>
    <w:rsid w:val="00812498"/>
    <w:rsid w:val="0081255B"/>
    <w:rsid w:val="0081263E"/>
    <w:rsid w:val="008127E6"/>
    <w:rsid w:val="0081336E"/>
    <w:rsid w:val="00813928"/>
    <w:rsid w:val="00814057"/>
    <w:rsid w:val="00815744"/>
    <w:rsid w:val="00816257"/>
    <w:rsid w:val="00820C31"/>
    <w:rsid w:val="00820DC7"/>
    <w:rsid w:val="00820FFB"/>
    <w:rsid w:val="00821698"/>
    <w:rsid w:val="0082217B"/>
    <w:rsid w:val="008221FE"/>
    <w:rsid w:val="00822A09"/>
    <w:rsid w:val="00822BF5"/>
    <w:rsid w:val="00823690"/>
    <w:rsid w:val="00823899"/>
    <w:rsid w:val="00824894"/>
    <w:rsid w:val="00824F51"/>
    <w:rsid w:val="00825366"/>
    <w:rsid w:val="00826C7B"/>
    <w:rsid w:val="00826DD9"/>
    <w:rsid w:val="00826E01"/>
    <w:rsid w:val="008277A8"/>
    <w:rsid w:val="008278B6"/>
    <w:rsid w:val="008307ED"/>
    <w:rsid w:val="00832918"/>
    <w:rsid w:val="0083350F"/>
    <w:rsid w:val="00833E24"/>
    <w:rsid w:val="00834358"/>
    <w:rsid w:val="008346BD"/>
    <w:rsid w:val="00835259"/>
    <w:rsid w:val="008358C4"/>
    <w:rsid w:val="00835FB4"/>
    <w:rsid w:val="00836843"/>
    <w:rsid w:val="00836B7A"/>
    <w:rsid w:val="0084012B"/>
    <w:rsid w:val="008409AA"/>
    <w:rsid w:val="00840FB8"/>
    <w:rsid w:val="008413EF"/>
    <w:rsid w:val="00842529"/>
    <w:rsid w:val="0084276D"/>
    <w:rsid w:val="00843316"/>
    <w:rsid w:val="0084353E"/>
    <w:rsid w:val="00843A7A"/>
    <w:rsid w:val="008447F5"/>
    <w:rsid w:val="00845426"/>
    <w:rsid w:val="00846292"/>
    <w:rsid w:val="00847099"/>
    <w:rsid w:val="00847885"/>
    <w:rsid w:val="00850413"/>
    <w:rsid w:val="008506E1"/>
    <w:rsid w:val="008515EE"/>
    <w:rsid w:val="008517E9"/>
    <w:rsid w:val="008519A1"/>
    <w:rsid w:val="008528D3"/>
    <w:rsid w:val="00853C8B"/>
    <w:rsid w:val="00854133"/>
    <w:rsid w:val="008541D0"/>
    <w:rsid w:val="00854526"/>
    <w:rsid w:val="00854553"/>
    <w:rsid w:val="00855B86"/>
    <w:rsid w:val="00855C7A"/>
    <w:rsid w:val="008565F1"/>
    <w:rsid w:val="00856B00"/>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30B0"/>
    <w:rsid w:val="008743F3"/>
    <w:rsid w:val="0087444A"/>
    <w:rsid w:val="00874B8D"/>
    <w:rsid w:val="00875139"/>
    <w:rsid w:val="00875410"/>
    <w:rsid w:val="00875659"/>
    <w:rsid w:val="00877497"/>
    <w:rsid w:val="00877900"/>
    <w:rsid w:val="008808D5"/>
    <w:rsid w:val="00880DF6"/>
    <w:rsid w:val="00880EDF"/>
    <w:rsid w:val="008815B6"/>
    <w:rsid w:val="00881B9F"/>
    <w:rsid w:val="00881D4F"/>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38C"/>
    <w:rsid w:val="00886850"/>
    <w:rsid w:val="00886DCF"/>
    <w:rsid w:val="00886EDF"/>
    <w:rsid w:val="00887CEE"/>
    <w:rsid w:val="008908E5"/>
    <w:rsid w:val="00891216"/>
    <w:rsid w:val="00891F81"/>
    <w:rsid w:val="00892834"/>
    <w:rsid w:val="00894FDC"/>
    <w:rsid w:val="008960BE"/>
    <w:rsid w:val="008A0650"/>
    <w:rsid w:val="008A0916"/>
    <w:rsid w:val="008A1094"/>
    <w:rsid w:val="008A1521"/>
    <w:rsid w:val="008A16F9"/>
    <w:rsid w:val="008A1D3E"/>
    <w:rsid w:val="008A28CF"/>
    <w:rsid w:val="008A4442"/>
    <w:rsid w:val="008A4B16"/>
    <w:rsid w:val="008A4D63"/>
    <w:rsid w:val="008A52D1"/>
    <w:rsid w:val="008A5C72"/>
    <w:rsid w:val="008A6ADF"/>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C74ED"/>
    <w:rsid w:val="008D167D"/>
    <w:rsid w:val="008D261F"/>
    <w:rsid w:val="008D2B53"/>
    <w:rsid w:val="008D3640"/>
    <w:rsid w:val="008D3B79"/>
    <w:rsid w:val="008D492A"/>
    <w:rsid w:val="008D4B58"/>
    <w:rsid w:val="008D4B8A"/>
    <w:rsid w:val="008D5935"/>
    <w:rsid w:val="008D6541"/>
    <w:rsid w:val="008D700C"/>
    <w:rsid w:val="008D7D7B"/>
    <w:rsid w:val="008E0F52"/>
    <w:rsid w:val="008E183F"/>
    <w:rsid w:val="008E1BE0"/>
    <w:rsid w:val="008E1E65"/>
    <w:rsid w:val="008E2316"/>
    <w:rsid w:val="008E26FF"/>
    <w:rsid w:val="008E34BE"/>
    <w:rsid w:val="008E42F4"/>
    <w:rsid w:val="008E5307"/>
    <w:rsid w:val="008E5657"/>
    <w:rsid w:val="008E5E51"/>
    <w:rsid w:val="008E60F1"/>
    <w:rsid w:val="008E721F"/>
    <w:rsid w:val="008E7D63"/>
    <w:rsid w:val="008F00DB"/>
    <w:rsid w:val="008F110E"/>
    <w:rsid w:val="008F1264"/>
    <w:rsid w:val="008F166F"/>
    <w:rsid w:val="008F1C8A"/>
    <w:rsid w:val="008F47C6"/>
    <w:rsid w:val="008F5948"/>
    <w:rsid w:val="008F595E"/>
    <w:rsid w:val="008F5E2A"/>
    <w:rsid w:val="008F68CE"/>
    <w:rsid w:val="009006A2"/>
    <w:rsid w:val="009007A5"/>
    <w:rsid w:val="00900FE1"/>
    <w:rsid w:val="0090102B"/>
    <w:rsid w:val="00901448"/>
    <w:rsid w:val="00901CBE"/>
    <w:rsid w:val="00901E29"/>
    <w:rsid w:val="009036BC"/>
    <w:rsid w:val="0090425F"/>
    <w:rsid w:val="00904CEC"/>
    <w:rsid w:val="00905C47"/>
    <w:rsid w:val="00906379"/>
    <w:rsid w:val="0090638B"/>
    <w:rsid w:val="00906393"/>
    <w:rsid w:val="00906456"/>
    <w:rsid w:val="00906578"/>
    <w:rsid w:val="009101EA"/>
    <w:rsid w:val="009106FC"/>
    <w:rsid w:val="0091090F"/>
    <w:rsid w:val="00910E05"/>
    <w:rsid w:val="00911896"/>
    <w:rsid w:val="009118BB"/>
    <w:rsid w:val="0091191F"/>
    <w:rsid w:val="00912ACE"/>
    <w:rsid w:val="00913F7F"/>
    <w:rsid w:val="00914B03"/>
    <w:rsid w:val="00914D49"/>
    <w:rsid w:val="00915B81"/>
    <w:rsid w:val="00915D6B"/>
    <w:rsid w:val="009160DF"/>
    <w:rsid w:val="009162C7"/>
    <w:rsid w:val="009166C7"/>
    <w:rsid w:val="00916EC2"/>
    <w:rsid w:val="009203DB"/>
    <w:rsid w:val="009213BD"/>
    <w:rsid w:val="00921FE9"/>
    <w:rsid w:val="00922CCC"/>
    <w:rsid w:val="00924138"/>
    <w:rsid w:val="00924627"/>
    <w:rsid w:val="009249EB"/>
    <w:rsid w:val="00924AAF"/>
    <w:rsid w:val="009250A8"/>
    <w:rsid w:val="009251C8"/>
    <w:rsid w:val="00925A66"/>
    <w:rsid w:val="00925BE6"/>
    <w:rsid w:val="00926F61"/>
    <w:rsid w:val="009277A2"/>
    <w:rsid w:val="00927E1E"/>
    <w:rsid w:val="00930879"/>
    <w:rsid w:val="0093123D"/>
    <w:rsid w:val="00933040"/>
    <w:rsid w:val="009330E9"/>
    <w:rsid w:val="009346AC"/>
    <w:rsid w:val="00934747"/>
    <w:rsid w:val="00934768"/>
    <w:rsid w:val="0093565A"/>
    <w:rsid w:val="00935D15"/>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601F"/>
    <w:rsid w:val="00946C4D"/>
    <w:rsid w:val="00950387"/>
    <w:rsid w:val="0095285B"/>
    <w:rsid w:val="00953099"/>
    <w:rsid w:val="00953A52"/>
    <w:rsid w:val="00953C2B"/>
    <w:rsid w:val="00953FE9"/>
    <w:rsid w:val="009544CF"/>
    <w:rsid w:val="0095481C"/>
    <w:rsid w:val="0095569E"/>
    <w:rsid w:val="0095609B"/>
    <w:rsid w:val="009567E6"/>
    <w:rsid w:val="00957076"/>
    <w:rsid w:val="00957132"/>
    <w:rsid w:val="009576FD"/>
    <w:rsid w:val="009578EB"/>
    <w:rsid w:val="009578FF"/>
    <w:rsid w:val="00960446"/>
    <w:rsid w:val="009610ED"/>
    <w:rsid w:val="00961DDB"/>
    <w:rsid w:val="00962CEF"/>
    <w:rsid w:val="00963085"/>
    <w:rsid w:val="009633BB"/>
    <w:rsid w:val="00964711"/>
    <w:rsid w:val="0096485F"/>
    <w:rsid w:val="00964D95"/>
    <w:rsid w:val="00965F95"/>
    <w:rsid w:val="00966B46"/>
    <w:rsid w:val="0096726D"/>
    <w:rsid w:val="00967354"/>
    <w:rsid w:val="00971592"/>
    <w:rsid w:val="00971DDF"/>
    <w:rsid w:val="00971FDE"/>
    <w:rsid w:val="009731D6"/>
    <w:rsid w:val="00973E89"/>
    <w:rsid w:val="009745AD"/>
    <w:rsid w:val="00974746"/>
    <w:rsid w:val="00974C40"/>
    <w:rsid w:val="00975119"/>
    <w:rsid w:val="00976F04"/>
    <w:rsid w:val="00976F45"/>
    <w:rsid w:val="009775E9"/>
    <w:rsid w:val="009777F4"/>
    <w:rsid w:val="00977AD8"/>
    <w:rsid w:val="00980454"/>
    <w:rsid w:val="009804E2"/>
    <w:rsid w:val="00980A10"/>
    <w:rsid w:val="00981130"/>
    <w:rsid w:val="00983038"/>
    <w:rsid w:val="009834A6"/>
    <w:rsid w:val="00983A9E"/>
    <w:rsid w:val="00983D46"/>
    <w:rsid w:val="00983DCA"/>
    <w:rsid w:val="0098433B"/>
    <w:rsid w:val="00985EF7"/>
    <w:rsid w:val="00986396"/>
    <w:rsid w:val="00986CF9"/>
    <w:rsid w:val="00987416"/>
    <w:rsid w:val="009907E2"/>
    <w:rsid w:val="00990C0E"/>
    <w:rsid w:val="00990D75"/>
    <w:rsid w:val="0099103B"/>
    <w:rsid w:val="00991093"/>
    <w:rsid w:val="0099163B"/>
    <w:rsid w:val="00991ADB"/>
    <w:rsid w:val="00992343"/>
    <w:rsid w:val="0099237A"/>
    <w:rsid w:val="00992851"/>
    <w:rsid w:val="00993853"/>
    <w:rsid w:val="009946C3"/>
    <w:rsid w:val="00996306"/>
    <w:rsid w:val="00996744"/>
    <w:rsid w:val="00996798"/>
    <w:rsid w:val="009967DA"/>
    <w:rsid w:val="00997111"/>
    <w:rsid w:val="00997CF4"/>
    <w:rsid w:val="009A1169"/>
    <w:rsid w:val="009A1AAC"/>
    <w:rsid w:val="009A3789"/>
    <w:rsid w:val="009A410B"/>
    <w:rsid w:val="009A4818"/>
    <w:rsid w:val="009A4860"/>
    <w:rsid w:val="009A6870"/>
    <w:rsid w:val="009A6919"/>
    <w:rsid w:val="009A6AC7"/>
    <w:rsid w:val="009A6CC2"/>
    <w:rsid w:val="009A7831"/>
    <w:rsid w:val="009B0408"/>
    <w:rsid w:val="009B0843"/>
    <w:rsid w:val="009B1E47"/>
    <w:rsid w:val="009B2267"/>
    <w:rsid w:val="009B2A54"/>
    <w:rsid w:val="009B2BC8"/>
    <w:rsid w:val="009B2CED"/>
    <w:rsid w:val="009B3338"/>
    <w:rsid w:val="009B345D"/>
    <w:rsid w:val="009B3C14"/>
    <w:rsid w:val="009B414C"/>
    <w:rsid w:val="009B5A4D"/>
    <w:rsid w:val="009B7321"/>
    <w:rsid w:val="009B7A72"/>
    <w:rsid w:val="009B7BB8"/>
    <w:rsid w:val="009C126A"/>
    <w:rsid w:val="009C1D4C"/>
    <w:rsid w:val="009C1E4A"/>
    <w:rsid w:val="009C2DD2"/>
    <w:rsid w:val="009C3794"/>
    <w:rsid w:val="009C441F"/>
    <w:rsid w:val="009C44CD"/>
    <w:rsid w:val="009C4A07"/>
    <w:rsid w:val="009C4B8E"/>
    <w:rsid w:val="009C4BF6"/>
    <w:rsid w:val="009C506D"/>
    <w:rsid w:val="009C51D5"/>
    <w:rsid w:val="009C543C"/>
    <w:rsid w:val="009C599A"/>
    <w:rsid w:val="009C650E"/>
    <w:rsid w:val="009C70DB"/>
    <w:rsid w:val="009C751C"/>
    <w:rsid w:val="009D0137"/>
    <w:rsid w:val="009D0E75"/>
    <w:rsid w:val="009D17D4"/>
    <w:rsid w:val="009D19BC"/>
    <w:rsid w:val="009D2348"/>
    <w:rsid w:val="009D2B19"/>
    <w:rsid w:val="009D2F0C"/>
    <w:rsid w:val="009D3578"/>
    <w:rsid w:val="009D3A5F"/>
    <w:rsid w:val="009D5193"/>
    <w:rsid w:val="009D5C32"/>
    <w:rsid w:val="009D6472"/>
    <w:rsid w:val="009D79F4"/>
    <w:rsid w:val="009E001F"/>
    <w:rsid w:val="009E085B"/>
    <w:rsid w:val="009E0F34"/>
    <w:rsid w:val="009E31A3"/>
    <w:rsid w:val="009E35FE"/>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2C82"/>
    <w:rsid w:val="00A150AB"/>
    <w:rsid w:val="00A153BE"/>
    <w:rsid w:val="00A15DEE"/>
    <w:rsid w:val="00A167B5"/>
    <w:rsid w:val="00A168A6"/>
    <w:rsid w:val="00A16DBE"/>
    <w:rsid w:val="00A17C4F"/>
    <w:rsid w:val="00A20653"/>
    <w:rsid w:val="00A20A39"/>
    <w:rsid w:val="00A2227B"/>
    <w:rsid w:val="00A23069"/>
    <w:rsid w:val="00A23195"/>
    <w:rsid w:val="00A238BD"/>
    <w:rsid w:val="00A243E4"/>
    <w:rsid w:val="00A2456F"/>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02C"/>
    <w:rsid w:val="00A37381"/>
    <w:rsid w:val="00A375FD"/>
    <w:rsid w:val="00A41A9D"/>
    <w:rsid w:val="00A42A88"/>
    <w:rsid w:val="00A42D07"/>
    <w:rsid w:val="00A43D85"/>
    <w:rsid w:val="00A450C0"/>
    <w:rsid w:val="00A45468"/>
    <w:rsid w:val="00A45529"/>
    <w:rsid w:val="00A455F8"/>
    <w:rsid w:val="00A459BA"/>
    <w:rsid w:val="00A46859"/>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2367"/>
    <w:rsid w:val="00A6351F"/>
    <w:rsid w:val="00A63B48"/>
    <w:rsid w:val="00A63EF0"/>
    <w:rsid w:val="00A643E0"/>
    <w:rsid w:val="00A6541D"/>
    <w:rsid w:val="00A65A70"/>
    <w:rsid w:val="00A66F36"/>
    <w:rsid w:val="00A676D9"/>
    <w:rsid w:val="00A67EFC"/>
    <w:rsid w:val="00A7031E"/>
    <w:rsid w:val="00A70759"/>
    <w:rsid w:val="00A71140"/>
    <w:rsid w:val="00A72B7B"/>
    <w:rsid w:val="00A7397D"/>
    <w:rsid w:val="00A74085"/>
    <w:rsid w:val="00A743EB"/>
    <w:rsid w:val="00A74692"/>
    <w:rsid w:val="00A7591D"/>
    <w:rsid w:val="00A7618B"/>
    <w:rsid w:val="00A7640B"/>
    <w:rsid w:val="00A7778B"/>
    <w:rsid w:val="00A803BC"/>
    <w:rsid w:val="00A80969"/>
    <w:rsid w:val="00A80C68"/>
    <w:rsid w:val="00A814CB"/>
    <w:rsid w:val="00A8459C"/>
    <w:rsid w:val="00A84805"/>
    <w:rsid w:val="00A858C5"/>
    <w:rsid w:val="00A86EA7"/>
    <w:rsid w:val="00A9027A"/>
    <w:rsid w:val="00A91244"/>
    <w:rsid w:val="00A91AA1"/>
    <w:rsid w:val="00A92776"/>
    <w:rsid w:val="00A93181"/>
    <w:rsid w:val="00A938E6"/>
    <w:rsid w:val="00A93CCF"/>
    <w:rsid w:val="00A93F20"/>
    <w:rsid w:val="00A94DA8"/>
    <w:rsid w:val="00A95BD5"/>
    <w:rsid w:val="00A96169"/>
    <w:rsid w:val="00A96F78"/>
    <w:rsid w:val="00A97589"/>
    <w:rsid w:val="00AA1087"/>
    <w:rsid w:val="00AA19FF"/>
    <w:rsid w:val="00AA25A9"/>
    <w:rsid w:val="00AA26D9"/>
    <w:rsid w:val="00AA27F5"/>
    <w:rsid w:val="00AA2F72"/>
    <w:rsid w:val="00AA3DEA"/>
    <w:rsid w:val="00AA4AE2"/>
    <w:rsid w:val="00AA4D31"/>
    <w:rsid w:val="00AA51AD"/>
    <w:rsid w:val="00AA591E"/>
    <w:rsid w:val="00AA65C9"/>
    <w:rsid w:val="00AB0A32"/>
    <w:rsid w:val="00AB0E56"/>
    <w:rsid w:val="00AB1C7B"/>
    <w:rsid w:val="00AB3A15"/>
    <w:rsid w:val="00AB4ECC"/>
    <w:rsid w:val="00AB6601"/>
    <w:rsid w:val="00AB674E"/>
    <w:rsid w:val="00AB6D79"/>
    <w:rsid w:val="00AB6E43"/>
    <w:rsid w:val="00AB6F48"/>
    <w:rsid w:val="00AB70CB"/>
    <w:rsid w:val="00AB7806"/>
    <w:rsid w:val="00AC02C1"/>
    <w:rsid w:val="00AC05B6"/>
    <w:rsid w:val="00AC0AB6"/>
    <w:rsid w:val="00AC0C71"/>
    <w:rsid w:val="00AC10AD"/>
    <w:rsid w:val="00AC1E55"/>
    <w:rsid w:val="00AC429F"/>
    <w:rsid w:val="00AC5F27"/>
    <w:rsid w:val="00AC6089"/>
    <w:rsid w:val="00AC60B4"/>
    <w:rsid w:val="00AC719C"/>
    <w:rsid w:val="00AC7428"/>
    <w:rsid w:val="00AD00C5"/>
    <w:rsid w:val="00AD085F"/>
    <w:rsid w:val="00AD165F"/>
    <w:rsid w:val="00AD2794"/>
    <w:rsid w:val="00AD2DC5"/>
    <w:rsid w:val="00AD2EE3"/>
    <w:rsid w:val="00AD3455"/>
    <w:rsid w:val="00AD3CAD"/>
    <w:rsid w:val="00AD4D87"/>
    <w:rsid w:val="00AD4E11"/>
    <w:rsid w:val="00AD61F5"/>
    <w:rsid w:val="00AD69FF"/>
    <w:rsid w:val="00AD6F67"/>
    <w:rsid w:val="00AD702B"/>
    <w:rsid w:val="00AD72E6"/>
    <w:rsid w:val="00AD7311"/>
    <w:rsid w:val="00AD7C95"/>
    <w:rsid w:val="00AE0960"/>
    <w:rsid w:val="00AE1257"/>
    <w:rsid w:val="00AE1498"/>
    <w:rsid w:val="00AE2E3E"/>
    <w:rsid w:val="00AE37BD"/>
    <w:rsid w:val="00AE3DE1"/>
    <w:rsid w:val="00AE44AC"/>
    <w:rsid w:val="00AE474F"/>
    <w:rsid w:val="00AE69B2"/>
    <w:rsid w:val="00AE6AA2"/>
    <w:rsid w:val="00AE6E76"/>
    <w:rsid w:val="00AE7527"/>
    <w:rsid w:val="00AF03CF"/>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D92"/>
    <w:rsid w:val="00B011CC"/>
    <w:rsid w:val="00B01A0B"/>
    <w:rsid w:val="00B04048"/>
    <w:rsid w:val="00B04F06"/>
    <w:rsid w:val="00B04F3D"/>
    <w:rsid w:val="00B0519F"/>
    <w:rsid w:val="00B056DF"/>
    <w:rsid w:val="00B05702"/>
    <w:rsid w:val="00B05E86"/>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594"/>
    <w:rsid w:val="00B15B31"/>
    <w:rsid w:val="00B15B89"/>
    <w:rsid w:val="00B1746F"/>
    <w:rsid w:val="00B17EA8"/>
    <w:rsid w:val="00B20519"/>
    <w:rsid w:val="00B20725"/>
    <w:rsid w:val="00B20B7E"/>
    <w:rsid w:val="00B20B94"/>
    <w:rsid w:val="00B22CD3"/>
    <w:rsid w:val="00B2506B"/>
    <w:rsid w:val="00B25454"/>
    <w:rsid w:val="00B2628E"/>
    <w:rsid w:val="00B266B0"/>
    <w:rsid w:val="00B26E28"/>
    <w:rsid w:val="00B2771B"/>
    <w:rsid w:val="00B27921"/>
    <w:rsid w:val="00B3000E"/>
    <w:rsid w:val="00B30B17"/>
    <w:rsid w:val="00B31787"/>
    <w:rsid w:val="00B3182F"/>
    <w:rsid w:val="00B322E5"/>
    <w:rsid w:val="00B326A8"/>
    <w:rsid w:val="00B329EB"/>
    <w:rsid w:val="00B332F4"/>
    <w:rsid w:val="00B33330"/>
    <w:rsid w:val="00B33508"/>
    <w:rsid w:val="00B336C3"/>
    <w:rsid w:val="00B3377E"/>
    <w:rsid w:val="00B347F0"/>
    <w:rsid w:val="00B35BC9"/>
    <w:rsid w:val="00B35DA4"/>
    <w:rsid w:val="00B36B65"/>
    <w:rsid w:val="00B36C68"/>
    <w:rsid w:val="00B40A96"/>
    <w:rsid w:val="00B4184B"/>
    <w:rsid w:val="00B422A7"/>
    <w:rsid w:val="00B42A32"/>
    <w:rsid w:val="00B42FA6"/>
    <w:rsid w:val="00B430B1"/>
    <w:rsid w:val="00B43997"/>
    <w:rsid w:val="00B4399E"/>
    <w:rsid w:val="00B43A16"/>
    <w:rsid w:val="00B43A51"/>
    <w:rsid w:val="00B45C10"/>
    <w:rsid w:val="00B45CE1"/>
    <w:rsid w:val="00B45D0A"/>
    <w:rsid w:val="00B46A75"/>
    <w:rsid w:val="00B46FB7"/>
    <w:rsid w:val="00B500CD"/>
    <w:rsid w:val="00B50EC8"/>
    <w:rsid w:val="00B5218E"/>
    <w:rsid w:val="00B5239C"/>
    <w:rsid w:val="00B52FD2"/>
    <w:rsid w:val="00B53893"/>
    <w:rsid w:val="00B53E5A"/>
    <w:rsid w:val="00B54258"/>
    <w:rsid w:val="00B548C2"/>
    <w:rsid w:val="00B55428"/>
    <w:rsid w:val="00B55E5C"/>
    <w:rsid w:val="00B56DCF"/>
    <w:rsid w:val="00B570BF"/>
    <w:rsid w:val="00B570D7"/>
    <w:rsid w:val="00B57144"/>
    <w:rsid w:val="00B5729A"/>
    <w:rsid w:val="00B61188"/>
    <w:rsid w:val="00B63337"/>
    <w:rsid w:val="00B6369F"/>
    <w:rsid w:val="00B639D7"/>
    <w:rsid w:val="00B644CF"/>
    <w:rsid w:val="00B64AA7"/>
    <w:rsid w:val="00B66594"/>
    <w:rsid w:val="00B67805"/>
    <w:rsid w:val="00B70158"/>
    <w:rsid w:val="00B70A76"/>
    <w:rsid w:val="00B70AC2"/>
    <w:rsid w:val="00B721CD"/>
    <w:rsid w:val="00B7267A"/>
    <w:rsid w:val="00B726FF"/>
    <w:rsid w:val="00B7291A"/>
    <w:rsid w:val="00B72AA4"/>
    <w:rsid w:val="00B75454"/>
    <w:rsid w:val="00B76BCD"/>
    <w:rsid w:val="00B76EE9"/>
    <w:rsid w:val="00B77880"/>
    <w:rsid w:val="00B77FD9"/>
    <w:rsid w:val="00B80B30"/>
    <w:rsid w:val="00B80D90"/>
    <w:rsid w:val="00B81CA7"/>
    <w:rsid w:val="00B82381"/>
    <w:rsid w:val="00B82537"/>
    <w:rsid w:val="00B82613"/>
    <w:rsid w:val="00B828B5"/>
    <w:rsid w:val="00B8347C"/>
    <w:rsid w:val="00B83B0D"/>
    <w:rsid w:val="00B84E9C"/>
    <w:rsid w:val="00B85522"/>
    <w:rsid w:val="00B869DF"/>
    <w:rsid w:val="00B90E2A"/>
    <w:rsid w:val="00B90F2A"/>
    <w:rsid w:val="00B916EB"/>
    <w:rsid w:val="00B9198D"/>
    <w:rsid w:val="00B93008"/>
    <w:rsid w:val="00B93988"/>
    <w:rsid w:val="00B9406D"/>
    <w:rsid w:val="00B944C0"/>
    <w:rsid w:val="00B94BA7"/>
    <w:rsid w:val="00B94BE9"/>
    <w:rsid w:val="00B94E0E"/>
    <w:rsid w:val="00B95876"/>
    <w:rsid w:val="00B958AF"/>
    <w:rsid w:val="00B96201"/>
    <w:rsid w:val="00B97CA3"/>
    <w:rsid w:val="00BA143E"/>
    <w:rsid w:val="00BA2E84"/>
    <w:rsid w:val="00BA3479"/>
    <w:rsid w:val="00BA3D7B"/>
    <w:rsid w:val="00BA48FC"/>
    <w:rsid w:val="00BA6548"/>
    <w:rsid w:val="00BA6A8D"/>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1FB"/>
    <w:rsid w:val="00BC32E7"/>
    <w:rsid w:val="00BC3AAA"/>
    <w:rsid w:val="00BC478E"/>
    <w:rsid w:val="00BC4958"/>
    <w:rsid w:val="00BC58B9"/>
    <w:rsid w:val="00BC6A49"/>
    <w:rsid w:val="00BC7075"/>
    <w:rsid w:val="00BC746D"/>
    <w:rsid w:val="00BC76AB"/>
    <w:rsid w:val="00BD0644"/>
    <w:rsid w:val="00BD0E81"/>
    <w:rsid w:val="00BD3E68"/>
    <w:rsid w:val="00BD520C"/>
    <w:rsid w:val="00BD598A"/>
    <w:rsid w:val="00BD692E"/>
    <w:rsid w:val="00BD70EA"/>
    <w:rsid w:val="00BD75B4"/>
    <w:rsid w:val="00BD7BFE"/>
    <w:rsid w:val="00BD7D14"/>
    <w:rsid w:val="00BE02B4"/>
    <w:rsid w:val="00BE0A4E"/>
    <w:rsid w:val="00BE1553"/>
    <w:rsid w:val="00BE1804"/>
    <w:rsid w:val="00BE1A7B"/>
    <w:rsid w:val="00BE1BDE"/>
    <w:rsid w:val="00BE2367"/>
    <w:rsid w:val="00BE23F8"/>
    <w:rsid w:val="00BE2797"/>
    <w:rsid w:val="00BE3BE1"/>
    <w:rsid w:val="00BE4EC9"/>
    <w:rsid w:val="00BE559A"/>
    <w:rsid w:val="00BE5953"/>
    <w:rsid w:val="00BE631E"/>
    <w:rsid w:val="00BE7D8B"/>
    <w:rsid w:val="00BE7DE9"/>
    <w:rsid w:val="00BF055E"/>
    <w:rsid w:val="00BF0BD4"/>
    <w:rsid w:val="00BF0CCF"/>
    <w:rsid w:val="00BF0FC5"/>
    <w:rsid w:val="00BF10BC"/>
    <w:rsid w:val="00BF1C76"/>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1322"/>
    <w:rsid w:val="00C12D76"/>
    <w:rsid w:val="00C12E39"/>
    <w:rsid w:val="00C1339A"/>
    <w:rsid w:val="00C14164"/>
    <w:rsid w:val="00C15D8E"/>
    <w:rsid w:val="00C16FE0"/>
    <w:rsid w:val="00C17012"/>
    <w:rsid w:val="00C17205"/>
    <w:rsid w:val="00C178FB"/>
    <w:rsid w:val="00C2048C"/>
    <w:rsid w:val="00C20800"/>
    <w:rsid w:val="00C20E53"/>
    <w:rsid w:val="00C214B4"/>
    <w:rsid w:val="00C22B28"/>
    <w:rsid w:val="00C22B5A"/>
    <w:rsid w:val="00C24077"/>
    <w:rsid w:val="00C24CB7"/>
    <w:rsid w:val="00C257B7"/>
    <w:rsid w:val="00C272E8"/>
    <w:rsid w:val="00C27ECD"/>
    <w:rsid w:val="00C311EC"/>
    <w:rsid w:val="00C320C0"/>
    <w:rsid w:val="00C33359"/>
    <w:rsid w:val="00C34145"/>
    <w:rsid w:val="00C348D6"/>
    <w:rsid w:val="00C35389"/>
    <w:rsid w:val="00C35F1B"/>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474"/>
    <w:rsid w:val="00C52FA3"/>
    <w:rsid w:val="00C530E9"/>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4B0E"/>
    <w:rsid w:val="00C6528C"/>
    <w:rsid w:val="00C655E5"/>
    <w:rsid w:val="00C65CB4"/>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64F"/>
    <w:rsid w:val="00C77D26"/>
    <w:rsid w:val="00C80BDF"/>
    <w:rsid w:val="00C84D39"/>
    <w:rsid w:val="00C85277"/>
    <w:rsid w:val="00C8562B"/>
    <w:rsid w:val="00C85AF6"/>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0F76"/>
    <w:rsid w:val="00CA17DD"/>
    <w:rsid w:val="00CA1863"/>
    <w:rsid w:val="00CA192A"/>
    <w:rsid w:val="00CA1E92"/>
    <w:rsid w:val="00CA26CE"/>
    <w:rsid w:val="00CA391D"/>
    <w:rsid w:val="00CA3ACD"/>
    <w:rsid w:val="00CA4918"/>
    <w:rsid w:val="00CA4F8B"/>
    <w:rsid w:val="00CA519F"/>
    <w:rsid w:val="00CB09DA"/>
    <w:rsid w:val="00CB0BD9"/>
    <w:rsid w:val="00CB1CAC"/>
    <w:rsid w:val="00CB1D87"/>
    <w:rsid w:val="00CB1DE8"/>
    <w:rsid w:val="00CB1E3B"/>
    <w:rsid w:val="00CB1F1D"/>
    <w:rsid w:val="00CB2591"/>
    <w:rsid w:val="00CB35EE"/>
    <w:rsid w:val="00CB4212"/>
    <w:rsid w:val="00CB4901"/>
    <w:rsid w:val="00CB600D"/>
    <w:rsid w:val="00CB646D"/>
    <w:rsid w:val="00CB6F29"/>
    <w:rsid w:val="00CB71F8"/>
    <w:rsid w:val="00CC004C"/>
    <w:rsid w:val="00CC01B9"/>
    <w:rsid w:val="00CC0E3E"/>
    <w:rsid w:val="00CC26DB"/>
    <w:rsid w:val="00CC300C"/>
    <w:rsid w:val="00CC307A"/>
    <w:rsid w:val="00CC35AE"/>
    <w:rsid w:val="00CC36D2"/>
    <w:rsid w:val="00CC3DAA"/>
    <w:rsid w:val="00CC43B0"/>
    <w:rsid w:val="00CC46E5"/>
    <w:rsid w:val="00CC49C7"/>
    <w:rsid w:val="00CC4C2C"/>
    <w:rsid w:val="00CC5057"/>
    <w:rsid w:val="00CC5496"/>
    <w:rsid w:val="00CC5603"/>
    <w:rsid w:val="00CC587F"/>
    <w:rsid w:val="00CC6279"/>
    <w:rsid w:val="00CC7705"/>
    <w:rsid w:val="00CD078F"/>
    <w:rsid w:val="00CD08D2"/>
    <w:rsid w:val="00CD121E"/>
    <w:rsid w:val="00CD1922"/>
    <w:rsid w:val="00CD28F0"/>
    <w:rsid w:val="00CD3ED8"/>
    <w:rsid w:val="00CD5696"/>
    <w:rsid w:val="00CD736C"/>
    <w:rsid w:val="00CD761D"/>
    <w:rsid w:val="00CD76B5"/>
    <w:rsid w:val="00CE2346"/>
    <w:rsid w:val="00CE2B02"/>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4ABD"/>
    <w:rsid w:val="00CF4BC8"/>
    <w:rsid w:val="00CF4BDA"/>
    <w:rsid w:val="00CF5A53"/>
    <w:rsid w:val="00CF5D28"/>
    <w:rsid w:val="00CF6942"/>
    <w:rsid w:val="00CF6F1E"/>
    <w:rsid w:val="00CF767F"/>
    <w:rsid w:val="00D001F9"/>
    <w:rsid w:val="00D0036E"/>
    <w:rsid w:val="00D00BB7"/>
    <w:rsid w:val="00D01065"/>
    <w:rsid w:val="00D01EAD"/>
    <w:rsid w:val="00D031F3"/>
    <w:rsid w:val="00D035B9"/>
    <w:rsid w:val="00D060FF"/>
    <w:rsid w:val="00D064E8"/>
    <w:rsid w:val="00D06572"/>
    <w:rsid w:val="00D065CD"/>
    <w:rsid w:val="00D06A32"/>
    <w:rsid w:val="00D07D93"/>
    <w:rsid w:val="00D112E1"/>
    <w:rsid w:val="00D11D5B"/>
    <w:rsid w:val="00D12325"/>
    <w:rsid w:val="00D14487"/>
    <w:rsid w:val="00D14E6E"/>
    <w:rsid w:val="00D154D4"/>
    <w:rsid w:val="00D15E7E"/>
    <w:rsid w:val="00D162EF"/>
    <w:rsid w:val="00D1680C"/>
    <w:rsid w:val="00D178E4"/>
    <w:rsid w:val="00D17F03"/>
    <w:rsid w:val="00D20016"/>
    <w:rsid w:val="00D207A7"/>
    <w:rsid w:val="00D20CD6"/>
    <w:rsid w:val="00D20E00"/>
    <w:rsid w:val="00D21102"/>
    <w:rsid w:val="00D21144"/>
    <w:rsid w:val="00D21DBE"/>
    <w:rsid w:val="00D2279F"/>
    <w:rsid w:val="00D22AF1"/>
    <w:rsid w:val="00D22E93"/>
    <w:rsid w:val="00D242DA"/>
    <w:rsid w:val="00D246EA"/>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76B1"/>
    <w:rsid w:val="00D376F7"/>
    <w:rsid w:val="00D37DDE"/>
    <w:rsid w:val="00D41004"/>
    <w:rsid w:val="00D414EC"/>
    <w:rsid w:val="00D42240"/>
    <w:rsid w:val="00D427C3"/>
    <w:rsid w:val="00D42EB8"/>
    <w:rsid w:val="00D44106"/>
    <w:rsid w:val="00D44922"/>
    <w:rsid w:val="00D44932"/>
    <w:rsid w:val="00D453BF"/>
    <w:rsid w:val="00D46111"/>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091"/>
    <w:rsid w:val="00D54695"/>
    <w:rsid w:val="00D54FB3"/>
    <w:rsid w:val="00D550D8"/>
    <w:rsid w:val="00D55889"/>
    <w:rsid w:val="00D56B5F"/>
    <w:rsid w:val="00D56B74"/>
    <w:rsid w:val="00D57A3F"/>
    <w:rsid w:val="00D57AF0"/>
    <w:rsid w:val="00D57DCF"/>
    <w:rsid w:val="00D617FC"/>
    <w:rsid w:val="00D61FC2"/>
    <w:rsid w:val="00D62509"/>
    <w:rsid w:val="00D62ECD"/>
    <w:rsid w:val="00D62FA0"/>
    <w:rsid w:val="00D630F6"/>
    <w:rsid w:val="00D6392D"/>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2C2"/>
    <w:rsid w:val="00D77413"/>
    <w:rsid w:val="00D80F4C"/>
    <w:rsid w:val="00D81E53"/>
    <w:rsid w:val="00D81F10"/>
    <w:rsid w:val="00D8201E"/>
    <w:rsid w:val="00D82AD4"/>
    <w:rsid w:val="00D82E0A"/>
    <w:rsid w:val="00D8347E"/>
    <w:rsid w:val="00D84A57"/>
    <w:rsid w:val="00D84C3B"/>
    <w:rsid w:val="00D85BA8"/>
    <w:rsid w:val="00D874DF"/>
    <w:rsid w:val="00D8764A"/>
    <w:rsid w:val="00D87A12"/>
    <w:rsid w:val="00D90C06"/>
    <w:rsid w:val="00D918F4"/>
    <w:rsid w:val="00D91D3A"/>
    <w:rsid w:val="00D92D34"/>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CFA"/>
    <w:rsid w:val="00DA7FF0"/>
    <w:rsid w:val="00DB0AB8"/>
    <w:rsid w:val="00DB0D2A"/>
    <w:rsid w:val="00DB11CD"/>
    <w:rsid w:val="00DB1DAB"/>
    <w:rsid w:val="00DB39D4"/>
    <w:rsid w:val="00DB3A47"/>
    <w:rsid w:val="00DB40E7"/>
    <w:rsid w:val="00DB4E06"/>
    <w:rsid w:val="00DB5636"/>
    <w:rsid w:val="00DB5C0C"/>
    <w:rsid w:val="00DB5CBC"/>
    <w:rsid w:val="00DB6A80"/>
    <w:rsid w:val="00DB6C06"/>
    <w:rsid w:val="00DB6C25"/>
    <w:rsid w:val="00DB7B06"/>
    <w:rsid w:val="00DB7E5C"/>
    <w:rsid w:val="00DC12B8"/>
    <w:rsid w:val="00DC23A1"/>
    <w:rsid w:val="00DC2988"/>
    <w:rsid w:val="00DC2CCF"/>
    <w:rsid w:val="00DC3A9D"/>
    <w:rsid w:val="00DC3FF5"/>
    <w:rsid w:val="00DC4707"/>
    <w:rsid w:val="00DC48E1"/>
    <w:rsid w:val="00DC6C1E"/>
    <w:rsid w:val="00DC708C"/>
    <w:rsid w:val="00DC7638"/>
    <w:rsid w:val="00DC7773"/>
    <w:rsid w:val="00DC7951"/>
    <w:rsid w:val="00DD07E5"/>
    <w:rsid w:val="00DD0F95"/>
    <w:rsid w:val="00DD1C4B"/>
    <w:rsid w:val="00DD1F7B"/>
    <w:rsid w:val="00DD229E"/>
    <w:rsid w:val="00DD2979"/>
    <w:rsid w:val="00DD3029"/>
    <w:rsid w:val="00DD44C7"/>
    <w:rsid w:val="00DD55E0"/>
    <w:rsid w:val="00DD5D0F"/>
    <w:rsid w:val="00DD5E12"/>
    <w:rsid w:val="00DD6A61"/>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2F5F"/>
    <w:rsid w:val="00DF3159"/>
    <w:rsid w:val="00DF3B76"/>
    <w:rsid w:val="00DF4359"/>
    <w:rsid w:val="00DF4D53"/>
    <w:rsid w:val="00DF4FA9"/>
    <w:rsid w:val="00DF573B"/>
    <w:rsid w:val="00DF7742"/>
    <w:rsid w:val="00DF7751"/>
    <w:rsid w:val="00DF7B58"/>
    <w:rsid w:val="00DF7EDB"/>
    <w:rsid w:val="00E01A1C"/>
    <w:rsid w:val="00E01B53"/>
    <w:rsid w:val="00E028BD"/>
    <w:rsid w:val="00E031BB"/>
    <w:rsid w:val="00E0424A"/>
    <w:rsid w:val="00E0520E"/>
    <w:rsid w:val="00E0576C"/>
    <w:rsid w:val="00E0626B"/>
    <w:rsid w:val="00E068BC"/>
    <w:rsid w:val="00E0715B"/>
    <w:rsid w:val="00E073F0"/>
    <w:rsid w:val="00E10761"/>
    <w:rsid w:val="00E108E4"/>
    <w:rsid w:val="00E11D7A"/>
    <w:rsid w:val="00E11EEB"/>
    <w:rsid w:val="00E1265F"/>
    <w:rsid w:val="00E128F2"/>
    <w:rsid w:val="00E13883"/>
    <w:rsid w:val="00E13EE4"/>
    <w:rsid w:val="00E14749"/>
    <w:rsid w:val="00E16463"/>
    <w:rsid w:val="00E20921"/>
    <w:rsid w:val="00E20AD3"/>
    <w:rsid w:val="00E20CCC"/>
    <w:rsid w:val="00E21211"/>
    <w:rsid w:val="00E21AEA"/>
    <w:rsid w:val="00E225C5"/>
    <w:rsid w:val="00E239D1"/>
    <w:rsid w:val="00E24C44"/>
    <w:rsid w:val="00E26727"/>
    <w:rsid w:val="00E26970"/>
    <w:rsid w:val="00E27791"/>
    <w:rsid w:val="00E30F2D"/>
    <w:rsid w:val="00E313D4"/>
    <w:rsid w:val="00E319DB"/>
    <w:rsid w:val="00E31AFC"/>
    <w:rsid w:val="00E31B16"/>
    <w:rsid w:val="00E33B0B"/>
    <w:rsid w:val="00E3409E"/>
    <w:rsid w:val="00E34BD1"/>
    <w:rsid w:val="00E34F76"/>
    <w:rsid w:val="00E3516B"/>
    <w:rsid w:val="00E35667"/>
    <w:rsid w:val="00E3591C"/>
    <w:rsid w:val="00E372D9"/>
    <w:rsid w:val="00E37BE5"/>
    <w:rsid w:val="00E41A27"/>
    <w:rsid w:val="00E4285A"/>
    <w:rsid w:val="00E430C7"/>
    <w:rsid w:val="00E45832"/>
    <w:rsid w:val="00E4608B"/>
    <w:rsid w:val="00E469B2"/>
    <w:rsid w:val="00E47767"/>
    <w:rsid w:val="00E501D3"/>
    <w:rsid w:val="00E50CA3"/>
    <w:rsid w:val="00E5179C"/>
    <w:rsid w:val="00E535E1"/>
    <w:rsid w:val="00E53A01"/>
    <w:rsid w:val="00E54961"/>
    <w:rsid w:val="00E55AA3"/>
    <w:rsid w:val="00E56405"/>
    <w:rsid w:val="00E564C4"/>
    <w:rsid w:val="00E567C9"/>
    <w:rsid w:val="00E573E6"/>
    <w:rsid w:val="00E57446"/>
    <w:rsid w:val="00E57907"/>
    <w:rsid w:val="00E604C4"/>
    <w:rsid w:val="00E60809"/>
    <w:rsid w:val="00E60991"/>
    <w:rsid w:val="00E61300"/>
    <w:rsid w:val="00E614F2"/>
    <w:rsid w:val="00E6153D"/>
    <w:rsid w:val="00E635B9"/>
    <w:rsid w:val="00E64263"/>
    <w:rsid w:val="00E65D15"/>
    <w:rsid w:val="00E66264"/>
    <w:rsid w:val="00E66A29"/>
    <w:rsid w:val="00E66C49"/>
    <w:rsid w:val="00E67EE5"/>
    <w:rsid w:val="00E7013A"/>
    <w:rsid w:val="00E71086"/>
    <w:rsid w:val="00E72311"/>
    <w:rsid w:val="00E748AD"/>
    <w:rsid w:val="00E74F5D"/>
    <w:rsid w:val="00E76034"/>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A3B"/>
    <w:rsid w:val="00E85307"/>
    <w:rsid w:val="00E85885"/>
    <w:rsid w:val="00E86508"/>
    <w:rsid w:val="00E86556"/>
    <w:rsid w:val="00E86F5F"/>
    <w:rsid w:val="00E87E13"/>
    <w:rsid w:val="00E907E4"/>
    <w:rsid w:val="00E90A24"/>
    <w:rsid w:val="00E90C34"/>
    <w:rsid w:val="00E90F01"/>
    <w:rsid w:val="00E919AC"/>
    <w:rsid w:val="00E91AC8"/>
    <w:rsid w:val="00E946A6"/>
    <w:rsid w:val="00E947E4"/>
    <w:rsid w:val="00E94C9F"/>
    <w:rsid w:val="00E954B2"/>
    <w:rsid w:val="00E95564"/>
    <w:rsid w:val="00E95888"/>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3F4A"/>
    <w:rsid w:val="00EA4A9D"/>
    <w:rsid w:val="00EA4EC9"/>
    <w:rsid w:val="00EA5E0F"/>
    <w:rsid w:val="00EA6FE4"/>
    <w:rsid w:val="00EA7723"/>
    <w:rsid w:val="00EA7F4C"/>
    <w:rsid w:val="00EB1D47"/>
    <w:rsid w:val="00EB2146"/>
    <w:rsid w:val="00EB2317"/>
    <w:rsid w:val="00EB279B"/>
    <w:rsid w:val="00EB2ABB"/>
    <w:rsid w:val="00EB3376"/>
    <w:rsid w:val="00EB3631"/>
    <w:rsid w:val="00EB406F"/>
    <w:rsid w:val="00EB55CA"/>
    <w:rsid w:val="00EB584C"/>
    <w:rsid w:val="00EB5D88"/>
    <w:rsid w:val="00EB5DEE"/>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E4A"/>
    <w:rsid w:val="00ED7FD3"/>
    <w:rsid w:val="00EE065C"/>
    <w:rsid w:val="00EE078B"/>
    <w:rsid w:val="00EE3663"/>
    <w:rsid w:val="00EE41C4"/>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58AE"/>
    <w:rsid w:val="00EF6091"/>
    <w:rsid w:val="00EF614C"/>
    <w:rsid w:val="00F0030E"/>
    <w:rsid w:val="00F00405"/>
    <w:rsid w:val="00F00CD1"/>
    <w:rsid w:val="00F01E6B"/>
    <w:rsid w:val="00F01F3F"/>
    <w:rsid w:val="00F0241C"/>
    <w:rsid w:val="00F02547"/>
    <w:rsid w:val="00F0346E"/>
    <w:rsid w:val="00F04091"/>
    <w:rsid w:val="00F05759"/>
    <w:rsid w:val="00F10CB9"/>
    <w:rsid w:val="00F10E08"/>
    <w:rsid w:val="00F110D5"/>
    <w:rsid w:val="00F12088"/>
    <w:rsid w:val="00F12351"/>
    <w:rsid w:val="00F12859"/>
    <w:rsid w:val="00F14A57"/>
    <w:rsid w:val="00F16739"/>
    <w:rsid w:val="00F1681E"/>
    <w:rsid w:val="00F16DE2"/>
    <w:rsid w:val="00F17C5F"/>
    <w:rsid w:val="00F17F7E"/>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903"/>
    <w:rsid w:val="00F33DC8"/>
    <w:rsid w:val="00F34350"/>
    <w:rsid w:val="00F34444"/>
    <w:rsid w:val="00F34F36"/>
    <w:rsid w:val="00F360A6"/>
    <w:rsid w:val="00F36F33"/>
    <w:rsid w:val="00F400FA"/>
    <w:rsid w:val="00F4065A"/>
    <w:rsid w:val="00F40F19"/>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4B6D"/>
    <w:rsid w:val="00F55A3B"/>
    <w:rsid w:val="00F560FE"/>
    <w:rsid w:val="00F605B6"/>
    <w:rsid w:val="00F60879"/>
    <w:rsid w:val="00F6111C"/>
    <w:rsid w:val="00F613EC"/>
    <w:rsid w:val="00F614C0"/>
    <w:rsid w:val="00F61647"/>
    <w:rsid w:val="00F61F5F"/>
    <w:rsid w:val="00F64643"/>
    <w:rsid w:val="00F64A0D"/>
    <w:rsid w:val="00F657CF"/>
    <w:rsid w:val="00F65AE4"/>
    <w:rsid w:val="00F65F58"/>
    <w:rsid w:val="00F66A00"/>
    <w:rsid w:val="00F67F21"/>
    <w:rsid w:val="00F713A3"/>
    <w:rsid w:val="00F719B0"/>
    <w:rsid w:val="00F71A8F"/>
    <w:rsid w:val="00F71BC0"/>
    <w:rsid w:val="00F71E2A"/>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87E43"/>
    <w:rsid w:val="00F90881"/>
    <w:rsid w:val="00F9101E"/>
    <w:rsid w:val="00F91139"/>
    <w:rsid w:val="00F913DC"/>
    <w:rsid w:val="00F917FE"/>
    <w:rsid w:val="00F91DDA"/>
    <w:rsid w:val="00F9397A"/>
    <w:rsid w:val="00F93A37"/>
    <w:rsid w:val="00F94182"/>
    <w:rsid w:val="00F944D9"/>
    <w:rsid w:val="00F94DB3"/>
    <w:rsid w:val="00F9606C"/>
    <w:rsid w:val="00F96311"/>
    <w:rsid w:val="00F96500"/>
    <w:rsid w:val="00F96983"/>
    <w:rsid w:val="00F96F36"/>
    <w:rsid w:val="00FA2C70"/>
    <w:rsid w:val="00FA3F80"/>
    <w:rsid w:val="00FA413A"/>
    <w:rsid w:val="00FA4144"/>
    <w:rsid w:val="00FA4DDF"/>
    <w:rsid w:val="00FA6014"/>
    <w:rsid w:val="00FA68DC"/>
    <w:rsid w:val="00FA6C71"/>
    <w:rsid w:val="00FA6E7F"/>
    <w:rsid w:val="00FA7114"/>
    <w:rsid w:val="00FB0826"/>
    <w:rsid w:val="00FB09C2"/>
    <w:rsid w:val="00FB2379"/>
    <w:rsid w:val="00FB26F5"/>
    <w:rsid w:val="00FB31C3"/>
    <w:rsid w:val="00FB350A"/>
    <w:rsid w:val="00FB4A7A"/>
    <w:rsid w:val="00FB4B8A"/>
    <w:rsid w:val="00FB5152"/>
    <w:rsid w:val="00FB59FD"/>
    <w:rsid w:val="00FB680E"/>
    <w:rsid w:val="00FB75AA"/>
    <w:rsid w:val="00FB7C3B"/>
    <w:rsid w:val="00FC0065"/>
    <w:rsid w:val="00FC3AEE"/>
    <w:rsid w:val="00FC4037"/>
    <w:rsid w:val="00FC6238"/>
    <w:rsid w:val="00FC6498"/>
    <w:rsid w:val="00FC6EB4"/>
    <w:rsid w:val="00FC71BC"/>
    <w:rsid w:val="00FC7457"/>
    <w:rsid w:val="00FC78AD"/>
    <w:rsid w:val="00FD0D70"/>
    <w:rsid w:val="00FD1E00"/>
    <w:rsid w:val="00FD2E57"/>
    <w:rsid w:val="00FD2F8B"/>
    <w:rsid w:val="00FD31E8"/>
    <w:rsid w:val="00FD33FC"/>
    <w:rsid w:val="00FD3730"/>
    <w:rsid w:val="00FD3A9B"/>
    <w:rsid w:val="00FD3ADE"/>
    <w:rsid w:val="00FD3B08"/>
    <w:rsid w:val="00FD3F69"/>
    <w:rsid w:val="00FD4806"/>
    <w:rsid w:val="00FD4BA4"/>
    <w:rsid w:val="00FD5229"/>
    <w:rsid w:val="00FD534E"/>
    <w:rsid w:val="00FD56C7"/>
    <w:rsid w:val="00FD5CBB"/>
    <w:rsid w:val="00FD6B74"/>
    <w:rsid w:val="00FD70AE"/>
    <w:rsid w:val="00FE002E"/>
    <w:rsid w:val="00FE04B0"/>
    <w:rsid w:val="00FE2398"/>
    <w:rsid w:val="00FE2CBB"/>
    <w:rsid w:val="00FE2F15"/>
    <w:rsid w:val="00FE515A"/>
    <w:rsid w:val="00FE5624"/>
    <w:rsid w:val="00FE5D2C"/>
    <w:rsid w:val="00FE5FBF"/>
    <w:rsid w:val="00FE6C25"/>
    <w:rsid w:val="00FE7AF4"/>
    <w:rsid w:val="00FF000F"/>
    <w:rsid w:val="00FF033A"/>
    <w:rsid w:val="00FF035A"/>
    <w:rsid w:val="00FF0515"/>
    <w:rsid w:val="00FF0964"/>
    <w:rsid w:val="00FF16F2"/>
    <w:rsid w:val="00FF1AE4"/>
    <w:rsid w:val="00FF1D24"/>
    <w:rsid w:val="00FF2260"/>
    <w:rsid w:val="00FF2B42"/>
    <w:rsid w:val="00FF3B7F"/>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basedOn w:val="DefaultParagraphFont"/>
    <w:link w:val="Heading4"/>
    <w:rsid w:val="00877497"/>
    <w:rPr>
      <w:rFonts w:ascii="Arial" w:hAnsi="Arial"/>
      <w:sz w:val="24"/>
      <w:lang w:val="en-GB"/>
    </w:rPr>
  </w:style>
  <w:style w:type="character" w:customStyle="1" w:styleId="B1Char1">
    <w:name w:val="B1 Char1"/>
    <w:rsid w:val="00F64A0D"/>
    <w:rPr>
      <w:lang w:val="en-GB" w:eastAsia="en-US"/>
    </w:rPr>
  </w:style>
  <w:style w:type="character" w:customStyle="1" w:styleId="B2Char">
    <w:name w:val="B2 Char"/>
    <w:link w:val="B2"/>
    <w:locked/>
    <w:rsid w:val="00F64A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5AIRPNAIUNRU-1830940522-5582</_dlc_DocId>
    <_dlc_DocIdUrl xmlns="71c5aaf6-e6ce-465b-b873-5148d2a4c105">
      <Url>https://nokia.sharepoint.com/sites/c5g/5gradio/_layouts/15/DocIdRedir.aspx?ID=5AIRPNAIUNRU-1830940522-5582</Url>
      <Description>5AIRPNAIUNRU-1830940522-5582</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95d2e41d-1f11-4347-bb1c-11d6a32975dd"/>
    <ds:schemaRef ds:uri="http://schemas.microsoft.com/office/2006/documentManagement/type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8107C745-BB5A-4835-BF77-2FFC7116A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14</Pages>
  <Words>7629</Words>
  <Characters>40789</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4</cp:revision>
  <cp:lastPrinted>2016-06-20T11:35:00Z</cp:lastPrinted>
  <dcterms:created xsi:type="dcterms:W3CDTF">2019-05-03T14:05:00Z</dcterms:created>
  <dcterms:modified xsi:type="dcterms:W3CDTF">2019-05-03T17:30:00Z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66e5e679-f3de-40f6-afa8-3eff0b9f377e</vt:lpwstr>
  </property>
  <property fmtid="{D5CDD505-2E9C-101B-9397-08002B2CF9AE}" pid="8" name="AuthorIds_UIVersion_512">
    <vt:lpwstr>780</vt:lpwstr>
  </property>
</Properties>
</file>